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9"/>
        <w:gridCol w:w="5711"/>
      </w:tblGrid>
      <w:tr w:rsidR="008B519A" w:rsidRPr="002D3224" w14:paraId="3D923650" w14:textId="77777777" w:rsidTr="00627577">
        <w:trPr>
          <w:trHeight w:val="255"/>
          <w:jc w:val="center"/>
        </w:trPr>
        <w:tc>
          <w:tcPr>
            <w:tcW w:w="1946" w:type="pct"/>
            <w:vAlign w:val="center"/>
          </w:tcPr>
          <w:p w14:paraId="2D1B9820" w14:textId="77777777" w:rsidR="008B519A" w:rsidRPr="002D3224" w:rsidRDefault="008B519A" w:rsidP="006275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Denumirea măsurii</w:t>
            </w:r>
          </w:p>
        </w:tc>
        <w:tc>
          <w:tcPr>
            <w:tcW w:w="3054" w:type="pct"/>
            <w:vAlign w:val="center"/>
          </w:tcPr>
          <w:p w14:paraId="16A7C737" w14:textId="77777777" w:rsidR="008B519A" w:rsidRPr="002D3224" w:rsidRDefault="008B519A" w:rsidP="0062757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„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Dezvoltarea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serviciilor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populatie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restaurarea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patrimoniului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cultural</w:t>
            </w:r>
            <w:r w:rsidRPr="002D3224">
              <w:rPr>
                <w:rFonts w:ascii="Trebuchet MS" w:hAnsi="Trebuchet MS"/>
                <w:sz w:val="22"/>
                <w:szCs w:val="22"/>
              </w:rPr>
              <w:t>”</w:t>
            </w:r>
          </w:p>
        </w:tc>
      </w:tr>
      <w:tr w:rsidR="008B519A" w:rsidRPr="002D3224" w14:paraId="0B412143" w14:textId="77777777" w:rsidTr="00627577">
        <w:trPr>
          <w:trHeight w:val="298"/>
          <w:jc w:val="center"/>
        </w:trPr>
        <w:tc>
          <w:tcPr>
            <w:tcW w:w="1946" w:type="pct"/>
            <w:vAlign w:val="center"/>
          </w:tcPr>
          <w:p w14:paraId="2D3A70C8" w14:textId="77777777" w:rsidR="008B519A" w:rsidRPr="002D3224" w:rsidRDefault="008B519A" w:rsidP="006275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Codul măsurii</w:t>
            </w:r>
          </w:p>
        </w:tc>
        <w:tc>
          <w:tcPr>
            <w:tcW w:w="3054" w:type="pct"/>
            <w:vAlign w:val="center"/>
          </w:tcPr>
          <w:p w14:paraId="36057AB4" w14:textId="77777777" w:rsidR="008B519A" w:rsidRPr="002D3224" w:rsidRDefault="008B519A" w:rsidP="00627577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M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9</w:t>
            </w:r>
            <w:r w:rsidRPr="002D3224">
              <w:rPr>
                <w:rFonts w:ascii="Trebuchet MS" w:hAnsi="Trebuchet MS"/>
                <w:sz w:val="22"/>
                <w:szCs w:val="22"/>
              </w:rPr>
              <w:t>/6B</w:t>
            </w:r>
          </w:p>
        </w:tc>
      </w:tr>
      <w:tr w:rsidR="008B519A" w:rsidRPr="002D3224" w14:paraId="385D7302" w14:textId="77777777" w:rsidTr="00627577">
        <w:trPr>
          <w:trHeight w:val="288"/>
          <w:jc w:val="center"/>
        </w:trPr>
        <w:tc>
          <w:tcPr>
            <w:tcW w:w="1946" w:type="pct"/>
            <w:vAlign w:val="center"/>
          </w:tcPr>
          <w:p w14:paraId="5CA5C0F5" w14:textId="77777777" w:rsidR="008B519A" w:rsidRPr="002D3224" w:rsidRDefault="008B519A" w:rsidP="006275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Tipul măsurii</w:t>
            </w:r>
          </w:p>
        </w:tc>
        <w:tc>
          <w:tcPr>
            <w:tcW w:w="3054" w:type="pct"/>
            <w:vAlign w:val="center"/>
          </w:tcPr>
          <w:p w14:paraId="5DE86AFE" w14:textId="77777777" w:rsidR="008B519A" w:rsidRPr="002D3224" w:rsidRDefault="008B519A" w:rsidP="00627577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</w:rPr>
              <w:t>Investiţii</w:t>
            </w:r>
            <w:proofErr w:type="spellEnd"/>
          </w:p>
        </w:tc>
      </w:tr>
      <w:tr w:rsidR="008B519A" w:rsidRPr="002D3224" w14:paraId="6BF0E695" w14:textId="77777777" w:rsidTr="00627577">
        <w:trPr>
          <w:trHeight w:val="260"/>
          <w:jc w:val="center"/>
        </w:trPr>
        <w:tc>
          <w:tcPr>
            <w:tcW w:w="5000" w:type="pct"/>
            <w:gridSpan w:val="2"/>
            <w:shd w:val="clear" w:color="auto" w:fill="C5E0B3"/>
            <w:vAlign w:val="center"/>
          </w:tcPr>
          <w:p w14:paraId="7411DA4E" w14:textId="77777777" w:rsidR="008B519A" w:rsidRPr="002D3224" w:rsidRDefault="008B519A" w:rsidP="008B519A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D3224">
              <w:rPr>
                <w:rFonts w:ascii="Trebuchet MS" w:hAnsi="Trebuchet MS"/>
                <w:b/>
                <w:sz w:val="22"/>
                <w:szCs w:val="22"/>
              </w:rPr>
              <w:t>Descrierea generală a măsurii</w:t>
            </w:r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inclusiv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logicii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interventie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acesteia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contributiei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prioritatile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strategiei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, la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domeniile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interventie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, la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obiectivele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transversale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complementaritatii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alte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masuri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din SDL</w:t>
            </w:r>
          </w:p>
        </w:tc>
      </w:tr>
      <w:tr w:rsidR="008B519A" w:rsidRPr="002D3224" w14:paraId="67098344" w14:textId="77777777" w:rsidTr="00627577">
        <w:trPr>
          <w:trHeight w:val="212"/>
          <w:jc w:val="center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13CAD2E6" w14:textId="77777777" w:rsidR="008B519A" w:rsidRPr="002D3224" w:rsidRDefault="008B519A" w:rsidP="008B519A">
            <w:pPr>
              <w:numPr>
                <w:ilvl w:val="0"/>
                <w:numId w:val="6"/>
              </w:numPr>
              <w:tabs>
                <w:tab w:val="left" w:pos="195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 xml:space="preserve">Justificare si 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</w:rPr>
              <w:t>orelare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</w:rPr>
              <w:t xml:space="preserve"> cu analiza SWOT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măsurii</w:t>
            </w:r>
            <w:proofErr w:type="spellEnd"/>
          </w:p>
        </w:tc>
      </w:tr>
      <w:tr w:rsidR="008B519A" w:rsidRPr="002D3224" w14:paraId="7EC175B0" w14:textId="77777777" w:rsidTr="00627577">
        <w:trPr>
          <w:trHeight w:val="346"/>
          <w:jc w:val="center"/>
        </w:trPr>
        <w:tc>
          <w:tcPr>
            <w:tcW w:w="5000" w:type="pct"/>
            <w:gridSpan w:val="2"/>
            <w:vAlign w:val="center"/>
          </w:tcPr>
          <w:p w14:paraId="72FDAD01" w14:textId="77777777" w:rsidR="008B519A" w:rsidRPr="002D3224" w:rsidRDefault="008B519A" w:rsidP="00627577">
            <w:pPr>
              <w:tabs>
                <w:tab w:val="left" w:pos="195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Măsura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contribui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îmbunătăţirea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sau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extinderea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serviciilor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locale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bază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destinate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populației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rurale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inclusiv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celor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agrement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culturale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infrastructurii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aferente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îmbunătățirea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infrastructurii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scară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mică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inclusiv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investiții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domeniul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energiei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surse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regenerabile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al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economisirii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energiei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dar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păstrarea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conservarea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patrimoniului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cultural.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Dezvoltarea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socio-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economică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spaţiului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rural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este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indispensabil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legată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existenţa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unei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infrastructuri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rurale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calitate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accesibilitatea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populaţiei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serviciile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bază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Infrastructura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serviciile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baza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neadecvate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constituie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principalele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elemente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mentin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decalajul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accentuat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dintre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zonele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rurale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zonele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urbane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reprezinta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piedica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calea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egalitatii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sanse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dezvoltarii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socio-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economice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teritoriului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Valea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Racovei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Implementarea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acestei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masuri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contribui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diminuarea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tendintelor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declin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social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economic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cresterea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atractivitatii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teritoriului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Valea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Racovei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.</w:t>
            </w:r>
          </w:p>
          <w:p w14:paraId="08E2EF63" w14:textId="77777777" w:rsidR="008B519A" w:rsidRPr="002D3224" w:rsidRDefault="008B519A" w:rsidP="00627577">
            <w:pPr>
              <w:tabs>
                <w:tab w:val="left" w:pos="195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 w:eastAsia="en-US"/>
              </w:rPr>
            </w:pPr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>Din datele culese în teren se pot trage câteva concluzii:</w:t>
            </w:r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 xml:space="preserve">nivelul de asigurare a serviciilor publice este foarte scăzut în majoritatea comunelor din teritoriul GAL,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>infrastructur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aferentă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serviciilor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publice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este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 xml:space="preserve">deficitară; există o mare deschidere, disponibilitate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 xml:space="preserve"> expertiză din partea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>autorităţilor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 xml:space="preserve"> publice locale pentru efectuarea de proiecte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>investiţii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 xml:space="preserve"> pentru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dezvoltarea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 xml:space="preserve"> infrastructurii </w:t>
            </w:r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locale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scară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mică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>;</w:t>
            </w:r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 xml:space="preserve">există o largă deschidere pentru dezvoltare de parteneriate în vederea accesării fondurilor nerambursabile necesare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>îmbunătăţirii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>calităţii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>vieţii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eastAsia="en-US"/>
              </w:rPr>
              <w:t xml:space="preserve"> pentru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populatia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rurala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.</w:t>
            </w:r>
          </w:p>
          <w:p w14:paraId="05064B5C" w14:textId="77777777" w:rsidR="008B519A" w:rsidRPr="002D3224" w:rsidRDefault="008B519A" w:rsidP="00627577">
            <w:pPr>
              <w:tabs>
                <w:tab w:val="left" w:pos="195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 w:eastAsia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Administraţiile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locale sunt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deficitare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nivelul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dotărilor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maşini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utilaje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moderne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intervenţii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situaţiile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urgenţă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.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asemenea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, nu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dispun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utilaje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intervenţie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situaţiile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calamitatăţi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naturale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inundaţii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alunecări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teren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zăpezi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abundente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) etc.</w:t>
            </w:r>
            <w:r w:rsidRPr="002D3224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privinţa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situaţiilor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urgenţă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s-a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constatat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că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zonă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există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unităţi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ale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pompierilor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voluntari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locali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, care pot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interveni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mod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corespunzător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cazuri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situații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urgență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, pot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ajunge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acționa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foarte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repede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.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incendiile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zonă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ajung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mai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repede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fața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locului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decât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profesioniștii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care vin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orașul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cel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mai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apropiat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Vaslui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sau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Negreşti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Unitățile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ale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pompierilor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voluntari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locali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, nu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dispun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toate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echipamentele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specialitate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necesare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astfel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este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nevoie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asigurarea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dotărilor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echipamentelor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necesare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funcţionarea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optimă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ale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acestora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vederea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contribuţiei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obiectivele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transversale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ale UE,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teritoriul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Valea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Racovei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fost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identificată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nevoia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gestionare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corespunzătoare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gunoiului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grajd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Amenajarea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unor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spaţii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/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platforme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comune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depozitarea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gunoiului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grajd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ar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veni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sprijinul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numeroşilor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crescători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animale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contextul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cerinţelor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mediu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obligatoriu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a fi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respectate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solicitanţii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finanţare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europeană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prin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PNDR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sau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prin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>programul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 w:eastAsia="en-US"/>
              </w:rPr>
              <w:t xml:space="preserve"> LEADER.</w:t>
            </w:r>
          </w:p>
          <w:p w14:paraId="5D85CA35" w14:textId="77777777" w:rsidR="008B519A" w:rsidRPr="002D3224" w:rsidRDefault="008B519A" w:rsidP="00627577">
            <w:pPr>
              <w:tabs>
                <w:tab w:val="left" w:pos="195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Identitatea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culturală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satului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românesc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reprezintă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importantă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sursă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dezvoltare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locală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este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caracterizată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un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patrimoniu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cultural material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imaterial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divers.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Având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vedere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starea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avansată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degradare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precum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dotările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nesatisfăcătoare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numeroase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obiective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culturale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sau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patrimoniu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beneficiază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un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sediu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propriu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fiind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proprietatea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comunelor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cele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mai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multe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cazuri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nu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-au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mai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putut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desfăşura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activitatea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Astfel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se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impune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reabilitarea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dotarea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punerea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valoare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obiectivelor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ţin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patrimoniul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Includerea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patrimoniul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cultural,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istoric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sau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religios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interes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unui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imobil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face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obiectul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reabilitării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prin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această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măsură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se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face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prin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hotărâre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Consiliului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fiecare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UAT.</w:t>
            </w:r>
          </w:p>
          <w:p w14:paraId="70AB3F86" w14:textId="77777777" w:rsidR="008B519A" w:rsidRPr="002D3224" w:rsidRDefault="008B519A" w:rsidP="00627577">
            <w:pPr>
              <w:tabs>
                <w:tab w:val="left" w:pos="195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păstra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nealterată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moștenirea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rurală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identitatea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locală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le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valorifica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pe post de instrument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dezvoltare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economică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locală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prin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M9/6B sunt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sprijinite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acțiuni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protejare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patrimoniului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cultural,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istoric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religios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interes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clădiri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monumente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reprezentative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patrimoniul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cultural local,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inclusiv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așezăminte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monahale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.</w:t>
            </w:r>
            <w:r w:rsidRPr="002D3224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Sursele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financiare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necesare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conservarea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valorificarea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acestui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patrimoniu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construit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imaterial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 sunt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limitate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cadrul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Măsurii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7.6 al PNDR 2014–2020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există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posibilitatea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solicitării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obţinerii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fonduri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nerambursabile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realizarea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unor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astfel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investiţii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exclusiv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obiective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patrimoniu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cultural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imobil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interes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local de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>clasa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 B.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Clădirile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dar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alte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constructii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(de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exemplu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foste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spaţii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producţie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/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meşteşuguri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locale,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şuri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hambare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sau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alte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spaţii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tradiţionale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fântâni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biserici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schituri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lemn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imobile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vechi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care au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găzduit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hanuri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sau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alte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servicii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locale,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etc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), care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păstrează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caracteristicile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patrimoniului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construit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tradițional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autentic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nu sunt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incluse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categoriile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sau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B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lista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monumentelor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istorice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Astfel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cauza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lipsei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interes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surselor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financiare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ale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proprietarilor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aceste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clădiri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constructii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) sunt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degradate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atât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fizic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cât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moral.</w:t>
            </w:r>
          </w:p>
          <w:p w14:paraId="74B0E393" w14:textId="77777777" w:rsidR="008B519A" w:rsidRPr="002D3224" w:rsidRDefault="008B519A" w:rsidP="00627577">
            <w:pPr>
              <w:tabs>
                <w:tab w:val="left" w:pos="195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Conservarea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valorificarea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patrimoniului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material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imaterial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putea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contribui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semnificativ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nu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numai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îmbunătăţirea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calităţii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vieţii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nivel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dar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acelaşi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timp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putea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contribui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consolidarea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potenţialului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turistic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al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teritoriului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Valea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Racovei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contextul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existenţei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4 UAT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incluse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lista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zonelor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cu potential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turistic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ridicat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.</w:t>
            </w:r>
          </w:p>
          <w:p w14:paraId="41176DD2" w14:textId="77777777" w:rsidR="008B519A" w:rsidRPr="002D3224" w:rsidRDefault="008B519A" w:rsidP="00627577">
            <w:pPr>
              <w:tabs>
                <w:tab w:val="left" w:pos="195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O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parte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integrantă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moștenirii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culturale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reprezintă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așezămintele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monahale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Așezămintele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monahale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România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au ca specific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păstrarea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identităţii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tradiţionalității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prin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practicile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meșteșugărești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culinare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agricole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dar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prin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conservarea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stilurilor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arhitecturale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specifice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locale.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plus,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determinarea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identității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socio-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culturale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necesită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luarea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considerare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unor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factori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cum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fi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educația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accesul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cultură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Astfel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o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componentă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importantă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vieții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sociale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este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culturală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domeniu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poate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contribui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creșterea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gradului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atractivitate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satului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populația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tânără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. </w:t>
            </w:r>
          </w:p>
          <w:p w14:paraId="3ADCEF06" w14:textId="77777777" w:rsidR="008B519A" w:rsidRPr="002D3224" w:rsidRDefault="008B519A" w:rsidP="00627577">
            <w:pPr>
              <w:tabs>
                <w:tab w:val="left" w:pos="195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Legătura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măsurii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nevoile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  <w:p w14:paraId="48CA9BEF" w14:textId="77777777" w:rsidR="008B519A" w:rsidRPr="002D3224" w:rsidRDefault="008B519A" w:rsidP="00627577">
            <w:pPr>
              <w:tabs>
                <w:tab w:val="left" w:pos="195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Măsura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propusa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contribui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solutionarea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urmatoarelor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nevoi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  <w:p w14:paraId="1FCD091A" w14:textId="77777777" w:rsidR="008B519A" w:rsidRPr="002D3224" w:rsidRDefault="008B519A" w:rsidP="0062757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N5.Reducerea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sărăciei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menţinerea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locurilor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muncă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crearea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altora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noi</w:t>
            </w:r>
            <w:proofErr w:type="spellEnd"/>
          </w:p>
          <w:p w14:paraId="17E2E5CB" w14:textId="77777777" w:rsidR="008B519A" w:rsidRPr="002D3224" w:rsidRDefault="008B519A" w:rsidP="0062757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N8.Asigurarea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accesului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servicii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publice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calitate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adaptarea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infrastructurii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standardele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funcţionare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siguranţă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;</w:t>
            </w:r>
          </w:p>
          <w:p w14:paraId="76964AD3" w14:textId="77777777" w:rsidR="008B519A" w:rsidRPr="002D3224" w:rsidRDefault="008B519A" w:rsidP="0062757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N9.Păstrarea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conservarea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patrimoniului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local;</w:t>
            </w:r>
          </w:p>
        </w:tc>
      </w:tr>
      <w:tr w:rsidR="008B519A" w:rsidRPr="002D3224" w14:paraId="735385ED" w14:textId="77777777" w:rsidTr="00627577">
        <w:trPr>
          <w:trHeight w:val="227"/>
          <w:jc w:val="center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5ECCD6A6" w14:textId="77777777" w:rsidR="008B519A" w:rsidRPr="002D3224" w:rsidRDefault="008B519A" w:rsidP="008B519A">
            <w:pPr>
              <w:numPr>
                <w:ilvl w:val="0"/>
                <w:numId w:val="6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Obiectiv de dezvoltare rurală:</w:t>
            </w:r>
          </w:p>
        </w:tc>
      </w:tr>
      <w:tr w:rsidR="008B519A" w:rsidRPr="002D3224" w14:paraId="21484EF5" w14:textId="77777777" w:rsidTr="00627577">
        <w:trPr>
          <w:trHeight w:val="168"/>
          <w:jc w:val="center"/>
        </w:trPr>
        <w:tc>
          <w:tcPr>
            <w:tcW w:w="5000" w:type="pct"/>
            <w:gridSpan w:val="2"/>
            <w:vAlign w:val="center"/>
          </w:tcPr>
          <w:p w14:paraId="6645DD51" w14:textId="77777777" w:rsidR="008B519A" w:rsidRPr="002D3224" w:rsidRDefault="008B519A" w:rsidP="00627577">
            <w:pPr>
              <w:pStyle w:val="ListParagraph"/>
              <w:tabs>
                <w:tab w:val="left" w:pos="231"/>
              </w:tabs>
              <w:ind w:left="51"/>
              <w:rPr>
                <w:rFonts w:ascii="Trebuchet MS" w:hAnsi="Trebuchet MS"/>
              </w:rPr>
            </w:pPr>
            <w:r w:rsidRPr="002D3224">
              <w:rPr>
                <w:rFonts w:ascii="Trebuchet MS" w:hAnsi="Trebuchet MS"/>
              </w:rPr>
              <w:t xml:space="preserve">Reg. (UE) nr. 1305/2013, art. 4: (iii) </w:t>
            </w:r>
            <w:proofErr w:type="spellStart"/>
            <w:r w:rsidRPr="002D3224">
              <w:rPr>
                <w:rFonts w:ascii="Trebuchet MS" w:hAnsi="Trebuchet MS"/>
              </w:rPr>
              <w:t>Obţinerea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unei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dezvoltări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teritoriale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echilibrate</w:t>
            </w:r>
            <w:proofErr w:type="spellEnd"/>
            <w:r w:rsidRPr="002D3224">
              <w:rPr>
                <w:rFonts w:ascii="Trebuchet MS" w:hAnsi="Trebuchet M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</w:rPr>
              <w:t>economiilor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şi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comunităţilor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rurale</w:t>
            </w:r>
            <w:proofErr w:type="spellEnd"/>
            <w:r w:rsidRPr="002D3224">
              <w:rPr>
                <w:rFonts w:ascii="Trebuchet MS" w:hAnsi="Trebuchet M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</w:rPr>
              <w:t>inclusiv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crearea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şi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menţinerea</w:t>
            </w:r>
            <w:proofErr w:type="spellEnd"/>
            <w:r w:rsidRPr="002D3224">
              <w:rPr>
                <w:rFonts w:ascii="Trebuchet MS" w:hAnsi="Trebuchet M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</w:rPr>
              <w:t>locuri</w:t>
            </w:r>
            <w:proofErr w:type="spellEnd"/>
            <w:r w:rsidRPr="002D3224">
              <w:rPr>
                <w:rFonts w:ascii="Trebuchet MS" w:hAnsi="Trebuchet M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</w:rPr>
              <w:t>muncă</w:t>
            </w:r>
            <w:proofErr w:type="spellEnd"/>
            <w:r w:rsidRPr="002D3224">
              <w:rPr>
                <w:rFonts w:ascii="Trebuchet MS" w:hAnsi="Trebuchet MS"/>
              </w:rPr>
              <w:t>.</w:t>
            </w:r>
          </w:p>
        </w:tc>
      </w:tr>
      <w:tr w:rsidR="008B519A" w:rsidRPr="002D3224" w14:paraId="0C17E796" w14:textId="77777777" w:rsidTr="00627577">
        <w:trPr>
          <w:trHeight w:val="196"/>
          <w:jc w:val="center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6E09E15F" w14:textId="77777777" w:rsidR="008B519A" w:rsidRPr="002D3224" w:rsidRDefault="008B519A" w:rsidP="008B519A">
            <w:pPr>
              <w:numPr>
                <w:ilvl w:val="0"/>
                <w:numId w:val="6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Obiectiv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</w:t>
            </w:r>
            <w:r w:rsidRPr="002D3224">
              <w:rPr>
                <w:rFonts w:ascii="Trebuchet MS" w:hAnsi="Trebuchet MS"/>
                <w:sz w:val="22"/>
                <w:szCs w:val="22"/>
              </w:rPr>
              <w:t xml:space="preserve"> specific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</w:t>
            </w:r>
            <w:r w:rsidRPr="002D3224">
              <w:rPr>
                <w:rFonts w:ascii="Trebuchet MS" w:hAnsi="Trebuchet MS"/>
                <w:sz w:val="22"/>
                <w:szCs w:val="22"/>
              </w:rPr>
              <w:t xml:space="preserve"> al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</w:t>
            </w:r>
            <w:r w:rsidRPr="002D3224">
              <w:rPr>
                <w:rFonts w:ascii="Trebuchet MS" w:hAnsi="Trebuchet MS"/>
                <w:sz w:val="22"/>
                <w:szCs w:val="22"/>
              </w:rPr>
              <w:t xml:space="preserve"> măsurii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M9/6B:</w:t>
            </w:r>
          </w:p>
        </w:tc>
      </w:tr>
      <w:tr w:rsidR="008B519A" w:rsidRPr="002D3224" w14:paraId="6EBA6B2E" w14:textId="77777777" w:rsidTr="00627577">
        <w:trPr>
          <w:trHeight w:val="300"/>
          <w:jc w:val="center"/>
        </w:trPr>
        <w:tc>
          <w:tcPr>
            <w:tcW w:w="5000" w:type="pct"/>
            <w:gridSpan w:val="2"/>
            <w:vAlign w:val="center"/>
          </w:tcPr>
          <w:p w14:paraId="0C1C1287" w14:textId="77777777" w:rsidR="008B519A" w:rsidRPr="002D3224" w:rsidRDefault="008B519A" w:rsidP="00627577">
            <w:pPr>
              <w:tabs>
                <w:tab w:val="left" w:pos="142"/>
              </w:tabs>
              <w:spacing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</w:pPr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Masura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indeplineste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urmatoarele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obiective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specifice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acesteia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:</w:t>
            </w:r>
          </w:p>
          <w:p w14:paraId="2BFF7EE4" w14:textId="77777777" w:rsidR="008B519A" w:rsidRPr="002D3224" w:rsidRDefault="008B519A" w:rsidP="008B519A">
            <w:pPr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ind w:left="284" w:hanging="218"/>
              <w:jc w:val="both"/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Îmbunătățirea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securităţii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serviciilor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publice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locale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prin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dotarea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acestora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utilaje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echipamente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necesare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;</w:t>
            </w:r>
          </w:p>
          <w:p w14:paraId="03B3AD00" w14:textId="77777777" w:rsidR="008B519A" w:rsidRPr="002D3224" w:rsidRDefault="008B519A" w:rsidP="008B519A">
            <w:pPr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ind w:left="284" w:hanging="218"/>
              <w:jc w:val="both"/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Îmbunătățirea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condițiilor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viață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locuitorilor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prin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amenajarea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spațiilor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publice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locale;</w:t>
            </w:r>
          </w:p>
          <w:p w14:paraId="1F008702" w14:textId="77777777" w:rsidR="008B519A" w:rsidRPr="002D3224" w:rsidRDefault="008B519A" w:rsidP="008B519A">
            <w:pPr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ind w:left="284" w:hanging="218"/>
              <w:jc w:val="both"/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Dezvoltarea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serviciilor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publice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locale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susţinerea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mediului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afaceri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local; </w:t>
            </w:r>
          </w:p>
          <w:p w14:paraId="72481F6E" w14:textId="77777777" w:rsidR="008B519A" w:rsidRPr="002D3224" w:rsidRDefault="008B519A" w:rsidP="008B519A">
            <w:pPr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ind w:left="284" w:hanging="218"/>
              <w:jc w:val="both"/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Investitii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crearea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imbunatatirea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adaptarea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standardele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functionare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siguranta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sau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extinderea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tuturor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tipurilor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infrastructura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scara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mica,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incluzand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investitii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energie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regenerabila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economisirea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energiei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;</w:t>
            </w:r>
          </w:p>
          <w:p w14:paraId="53EAB8A5" w14:textId="77777777" w:rsidR="008B519A" w:rsidRPr="002D3224" w:rsidRDefault="008B519A" w:rsidP="008B519A">
            <w:pPr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ind w:left="270" w:hanging="180"/>
              <w:jc w:val="both"/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Protejarea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conservarea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patrimoniului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cultural de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interes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local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8B519A" w:rsidRPr="002D3224" w14:paraId="47CA85EE" w14:textId="77777777" w:rsidTr="00627577">
        <w:trPr>
          <w:trHeight w:val="229"/>
          <w:jc w:val="center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00AEAA5E" w14:textId="77777777" w:rsidR="008B519A" w:rsidRPr="002D3224" w:rsidRDefault="008B519A" w:rsidP="008B519A">
            <w:pPr>
              <w:numPr>
                <w:ilvl w:val="0"/>
                <w:numId w:val="6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</w:rPr>
              <w:t>Contribuţie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</w:rPr>
              <w:t xml:space="preserve"> la prioritatea/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</w:rPr>
              <w:t>priorităţile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</w:rPr>
              <w:t xml:space="preserve"> prevăzute la art.5, Reg.(UE) nr.1305/2013</w:t>
            </w:r>
          </w:p>
        </w:tc>
      </w:tr>
      <w:tr w:rsidR="008B519A" w:rsidRPr="002D3224" w14:paraId="4C69E946" w14:textId="77777777" w:rsidTr="00627577">
        <w:trPr>
          <w:trHeight w:val="454"/>
          <w:jc w:val="center"/>
        </w:trPr>
        <w:tc>
          <w:tcPr>
            <w:tcW w:w="5000" w:type="pct"/>
            <w:gridSpan w:val="2"/>
            <w:vAlign w:val="center"/>
          </w:tcPr>
          <w:p w14:paraId="3F80D4A1" w14:textId="77777777" w:rsidR="008B519A" w:rsidRPr="002D3224" w:rsidRDefault="008B519A" w:rsidP="00627577">
            <w:pPr>
              <w:pStyle w:val="ListParagraph"/>
              <w:tabs>
                <w:tab w:val="left" w:pos="231"/>
              </w:tabs>
              <w:ind w:left="51"/>
              <w:rPr>
                <w:rFonts w:ascii="Trebuchet MS" w:hAnsi="Trebuchet MS"/>
              </w:rPr>
            </w:pPr>
            <w:r w:rsidRPr="002D3224">
              <w:rPr>
                <w:rFonts w:ascii="Trebuchet MS" w:hAnsi="Trebuchet MS"/>
              </w:rPr>
              <w:t xml:space="preserve">Masura </w:t>
            </w:r>
            <w:proofErr w:type="spellStart"/>
            <w:r w:rsidRPr="002D3224">
              <w:rPr>
                <w:rFonts w:ascii="Trebuchet MS" w:hAnsi="Trebuchet MS"/>
              </w:rPr>
              <w:t>contribuie</w:t>
            </w:r>
            <w:proofErr w:type="spellEnd"/>
            <w:r w:rsidRPr="002D3224">
              <w:rPr>
                <w:rFonts w:ascii="Trebuchet MS" w:hAnsi="Trebuchet MS"/>
              </w:rPr>
              <w:t xml:space="preserve"> la</w:t>
            </w:r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prioritatile</w:t>
            </w:r>
            <w:proofErr w:type="spellEnd"/>
            <w:r>
              <w:rPr>
                <w:rFonts w:ascii="Trebuchet MS" w:hAnsi="Trebuchet MS"/>
              </w:rPr>
              <w:t>: P1.</w:t>
            </w:r>
            <w:r w:rsidRPr="00945CE1">
              <w:rPr>
                <w:rFonts w:ascii="Trebuchet MS" w:hAnsi="Trebuchet MS"/>
              </w:rPr>
              <w:t xml:space="preserve"> </w:t>
            </w:r>
            <w:proofErr w:type="spellStart"/>
            <w:r w:rsidRPr="00945CE1">
              <w:rPr>
                <w:rFonts w:ascii="Trebuchet MS" w:hAnsi="Trebuchet MS"/>
              </w:rPr>
              <w:t>Încurajarea</w:t>
            </w:r>
            <w:proofErr w:type="spellEnd"/>
            <w:r w:rsidRPr="00945CE1">
              <w:rPr>
                <w:rFonts w:ascii="Trebuchet MS" w:hAnsi="Trebuchet MS"/>
              </w:rPr>
              <w:t xml:space="preserve"> </w:t>
            </w:r>
            <w:proofErr w:type="spellStart"/>
            <w:r w:rsidRPr="00945CE1">
              <w:rPr>
                <w:rFonts w:ascii="Trebuchet MS" w:hAnsi="Trebuchet MS"/>
              </w:rPr>
              <w:t>transferului</w:t>
            </w:r>
            <w:proofErr w:type="spellEnd"/>
            <w:r w:rsidRPr="00945CE1">
              <w:rPr>
                <w:rFonts w:ascii="Trebuchet MS" w:hAnsi="Trebuchet MS"/>
              </w:rPr>
              <w:t xml:space="preserve"> de </w:t>
            </w:r>
            <w:proofErr w:type="spellStart"/>
            <w:r w:rsidRPr="00945CE1">
              <w:rPr>
                <w:rFonts w:ascii="Trebuchet MS" w:hAnsi="Trebuchet MS"/>
              </w:rPr>
              <w:t>cunoștințe</w:t>
            </w:r>
            <w:proofErr w:type="spellEnd"/>
            <w:r w:rsidRPr="00945CE1">
              <w:rPr>
                <w:rFonts w:ascii="Trebuchet MS" w:hAnsi="Trebuchet MS"/>
              </w:rPr>
              <w:t xml:space="preserve"> </w:t>
            </w:r>
            <w:proofErr w:type="spellStart"/>
            <w:r w:rsidRPr="00945CE1">
              <w:rPr>
                <w:rFonts w:ascii="Trebuchet MS" w:hAnsi="Trebuchet MS"/>
              </w:rPr>
              <w:t>și</w:t>
            </w:r>
            <w:proofErr w:type="spellEnd"/>
            <w:r w:rsidRPr="00945CE1">
              <w:rPr>
                <w:rFonts w:ascii="Trebuchet MS" w:hAnsi="Trebuchet MS"/>
              </w:rPr>
              <w:t xml:space="preserve"> a </w:t>
            </w:r>
            <w:proofErr w:type="spellStart"/>
            <w:r w:rsidRPr="00945CE1">
              <w:rPr>
                <w:rFonts w:ascii="Trebuchet MS" w:hAnsi="Trebuchet MS"/>
              </w:rPr>
              <w:t>inovării</w:t>
            </w:r>
            <w:proofErr w:type="spellEnd"/>
            <w:r w:rsidRPr="00945CE1">
              <w:rPr>
                <w:rFonts w:ascii="Trebuchet MS" w:hAnsi="Trebuchet MS"/>
              </w:rPr>
              <w:t xml:space="preserve"> </w:t>
            </w:r>
            <w:proofErr w:type="spellStart"/>
            <w:r w:rsidRPr="00945CE1">
              <w:rPr>
                <w:rFonts w:ascii="Trebuchet MS" w:hAnsi="Trebuchet MS"/>
              </w:rPr>
              <w:t>în</w:t>
            </w:r>
            <w:proofErr w:type="spellEnd"/>
            <w:r w:rsidRPr="00945CE1">
              <w:rPr>
                <w:rFonts w:ascii="Trebuchet MS" w:hAnsi="Trebuchet MS"/>
              </w:rPr>
              <w:t xml:space="preserve"> </w:t>
            </w:r>
            <w:proofErr w:type="spellStart"/>
            <w:r w:rsidRPr="00945CE1">
              <w:rPr>
                <w:rFonts w:ascii="Trebuchet MS" w:hAnsi="Trebuchet MS"/>
              </w:rPr>
              <w:t>agricultură</w:t>
            </w:r>
            <w:proofErr w:type="spellEnd"/>
            <w:r w:rsidRPr="00945CE1">
              <w:rPr>
                <w:rFonts w:ascii="Trebuchet MS" w:hAnsi="Trebuchet MS"/>
              </w:rPr>
              <w:t xml:space="preserve">, </w:t>
            </w:r>
            <w:proofErr w:type="spellStart"/>
            <w:r w:rsidRPr="00945CE1">
              <w:rPr>
                <w:rFonts w:ascii="Trebuchet MS" w:hAnsi="Trebuchet MS"/>
              </w:rPr>
              <w:t>silvicultură</w:t>
            </w:r>
            <w:proofErr w:type="spellEnd"/>
            <w:r w:rsidRPr="00945CE1">
              <w:rPr>
                <w:rFonts w:ascii="Trebuchet MS" w:hAnsi="Trebuchet MS"/>
              </w:rPr>
              <w:t xml:space="preserve"> </w:t>
            </w:r>
            <w:proofErr w:type="spellStart"/>
            <w:r w:rsidRPr="00945CE1">
              <w:rPr>
                <w:rFonts w:ascii="Trebuchet MS" w:hAnsi="Trebuchet MS"/>
              </w:rPr>
              <w:t>și</w:t>
            </w:r>
            <w:proofErr w:type="spellEnd"/>
            <w:r w:rsidRPr="00945CE1">
              <w:rPr>
                <w:rFonts w:ascii="Trebuchet MS" w:hAnsi="Trebuchet MS"/>
              </w:rPr>
              <w:t xml:space="preserve"> </w:t>
            </w:r>
            <w:proofErr w:type="spellStart"/>
            <w:r w:rsidRPr="00945CE1">
              <w:rPr>
                <w:rFonts w:ascii="Trebuchet MS" w:hAnsi="Trebuchet MS"/>
              </w:rPr>
              <w:t>în</w:t>
            </w:r>
            <w:proofErr w:type="spellEnd"/>
            <w:r w:rsidRPr="00945CE1">
              <w:rPr>
                <w:rFonts w:ascii="Trebuchet MS" w:hAnsi="Trebuchet MS"/>
              </w:rPr>
              <w:t xml:space="preserve"> </w:t>
            </w:r>
            <w:proofErr w:type="spellStart"/>
            <w:r w:rsidRPr="00945CE1">
              <w:rPr>
                <w:rFonts w:ascii="Trebuchet MS" w:hAnsi="Trebuchet MS"/>
              </w:rPr>
              <w:t>zonele</w:t>
            </w:r>
            <w:proofErr w:type="spellEnd"/>
            <w:r w:rsidRPr="00945CE1">
              <w:rPr>
                <w:rFonts w:ascii="Trebuchet MS" w:hAnsi="Trebuchet MS"/>
              </w:rPr>
              <w:t xml:space="preserve"> </w:t>
            </w:r>
            <w:proofErr w:type="spellStart"/>
            <w:r w:rsidRPr="00945CE1">
              <w:rPr>
                <w:rFonts w:ascii="Trebuchet MS" w:hAnsi="Trebuchet MS"/>
              </w:rPr>
              <w:t>rurale</w:t>
            </w:r>
            <w:proofErr w:type="spellEnd"/>
            <w:r w:rsidRPr="00945CE1">
              <w:rPr>
                <w:rFonts w:ascii="Trebuchet MS" w:hAnsi="Trebuchet MS"/>
              </w:rPr>
              <w:t>;</w:t>
            </w:r>
            <w:r w:rsidRPr="002D3224">
              <w:rPr>
                <w:rFonts w:ascii="Trebuchet MS" w:hAnsi="Trebuchet MS"/>
              </w:rPr>
              <w:t xml:space="preserve"> P6. </w:t>
            </w:r>
            <w:proofErr w:type="spellStart"/>
            <w:r w:rsidRPr="002D3224">
              <w:rPr>
                <w:rFonts w:ascii="Trebuchet MS" w:hAnsi="Trebuchet MS"/>
              </w:rPr>
              <w:t>Promovarea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incluziunii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sociale</w:t>
            </w:r>
            <w:proofErr w:type="spellEnd"/>
            <w:r w:rsidRPr="002D3224">
              <w:rPr>
                <w:rFonts w:ascii="Trebuchet MS" w:hAnsi="Trebuchet MS"/>
              </w:rPr>
              <w:t xml:space="preserve">, a </w:t>
            </w:r>
            <w:proofErr w:type="spellStart"/>
            <w:r w:rsidRPr="002D3224">
              <w:rPr>
                <w:rFonts w:ascii="Trebuchet MS" w:hAnsi="Trebuchet MS"/>
              </w:rPr>
              <w:t>reducerii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sărăciei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şi</w:t>
            </w:r>
            <w:proofErr w:type="spellEnd"/>
            <w:r w:rsidRPr="002D3224">
              <w:rPr>
                <w:rFonts w:ascii="Trebuchet MS" w:hAnsi="Trebuchet M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</w:rPr>
              <w:t>dezvoltării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economice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în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zonele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rurale</w:t>
            </w:r>
            <w:proofErr w:type="spellEnd"/>
            <w:r w:rsidRPr="002D3224">
              <w:rPr>
                <w:rFonts w:ascii="Trebuchet MS" w:hAnsi="Trebuchet MS"/>
              </w:rPr>
              <w:t>.</w:t>
            </w:r>
          </w:p>
        </w:tc>
      </w:tr>
      <w:tr w:rsidR="008B519A" w:rsidRPr="002D3224" w14:paraId="6F33058C" w14:textId="77777777" w:rsidTr="00627577">
        <w:trPr>
          <w:trHeight w:val="76"/>
          <w:jc w:val="center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1626F288" w14:textId="77777777" w:rsidR="008B519A" w:rsidRPr="002D3224" w:rsidRDefault="008B519A" w:rsidP="008B519A">
            <w:pPr>
              <w:numPr>
                <w:ilvl w:val="0"/>
                <w:numId w:val="6"/>
              </w:num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</w:rPr>
              <w:t>Masura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</w:rPr>
              <w:t xml:space="preserve"> corespunde obiectivelor art. 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20 </w:t>
            </w:r>
            <w:r w:rsidRPr="002D3224">
              <w:rPr>
                <w:rFonts w:ascii="Trebuchet MS" w:hAnsi="Trebuchet MS"/>
                <w:sz w:val="22"/>
                <w:szCs w:val="22"/>
              </w:rPr>
              <w:t>din Reg.(UE) nr.1305/2013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;</w:t>
            </w:r>
          </w:p>
        </w:tc>
      </w:tr>
      <w:tr w:rsidR="008B519A" w:rsidRPr="002D3224" w14:paraId="362456AA" w14:textId="77777777" w:rsidTr="00627577">
        <w:trPr>
          <w:trHeight w:val="182"/>
          <w:jc w:val="center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1368CA44" w14:textId="77777777" w:rsidR="008B519A" w:rsidRPr="002D3224" w:rsidRDefault="008B519A" w:rsidP="008B519A">
            <w:pPr>
              <w:pStyle w:val="ListParagraph"/>
              <w:numPr>
                <w:ilvl w:val="0"/>
                <w:numId w:val="6"/>
              </w:numPr>
              <w:tabs>
                <w:tab w:val="left" w:pos="510"/>
              </w:tabs>
              <w:spacing w:after="0"/>
              <w:jc w:val="left"/>
              <w:rPr>
                <w:rFonts w:ascii="Trebuchet MS" w:hAnsi="Trebuchet MS"/>
              </w:rPr>
            </w:pPr>
            <w:r w:rsidRPr="002D3224">
              <w:rPr>
                <w:rFonts w:ascii="Trebuchet MS" w:hAnsi="Trebuchet MS"/>
              </w:rPr>
              <w:t xml:space="preserve">Masura </w:t>
            </w:r>
            <w:proofErr w:type="spellStart"/>
            <w:r w:rsidRPr="002D3224">
              <w:rPr>
                <w:rFonts w:ascii="Trebuchet MS" w:hAnsi="Trebuchet MS"/>
              </w:rPr>
              <w:t>contribuie</w:t>
            </w:r>
            <w:proofErr w:type="spellEnd"/>
            <w:r w:rsidRPr="002D3224">
              <w:rPr>
                <w:rFonts w:ascii="Trebuchet MS" w:hAnsi="Trebuchet M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</w:rPr>
              <w:t>Domeniul</w:t>
            </w:r>
            <w:proofErr w:type="spellEnd"/>
            <w:r w:rsidRPr="002D3224">
              <w:rPr>
                <w:rFonts w:ascii="Trebuchet MS" w:hAnsi="Trebuchet M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</w:rPr>
              <w:t>Interventie</w:t>
            </w:r>
            <w:proofErr w:type="spellEnd"/>
            <w:r w:rsidRPr="002D3224">
              <w:rPr>
                <w:rFonts w:ascii="Trebuchet MS" w:hAnsi="Trebuchet MS"/>
              </w:rPr>
              <w:t xml:space="preserve"> 6B;</w:t>
            </w:r>
          </w:p>
        </w:tc>
      </w:tr>
      <w:tr w:rsidR="008B519A" w:rsidRPr="002D3224" w14:paraId="26F49CF0" w14:textId="77777777" w:rsidTr="00627577">
        <w:trPr>
          <w:trHeight w:val="215"/>
          <w:jc w:val="center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2B1D87EF" w14:textId="77777777" w:rsidR="008B519A" w:rsidRPr="002D3224" w:rsidRDefault="008B519A" w:rsidP="008B519A">
            <w:pPr>
              <w:pStyle w:val="ListParagraph"/>
              <w:numPr>
                <w:ilvl w:val="0"/>
                <w:numId w:val="6"/>
              </w:numPr>
              <w:tabs>
                <w:tab w:val="left" w:pos="510"/>
              </w:tabs>
              <w:spacing w:after="0"/>
              <w:jc w:val="left"/>
              <w:rPr>
                <w:rFonts w:ascii="Trebuchet MS" w:hAnsi="Trebuchet MS"/>
              </w:rPr>
            </w:pPr>
            <w:r w:rsidRPr="002D3224">
              <w:rPr>
                <w:rFonts w:ascii="Trebuchet MS" w:hAnsi="Trebuchet MS"/>
              </w:rPr>
              <w:t xml:space="preserve">Masura </w:t>
            </w:r>
            <w:proofErr w:type="spellStart"/>
            <w:r w:rsidRPr="002D3224">
              <w:rPr>
                <w:rFonts w:ascii="Trebuchet MS" w:hAnsi="Trebuchet MS"/>
              </w:rPr>
              <w:t>contribuie</w:t>
            </w:r>
            <w:proofErr w:type="spellEnd"/>
            <w:r w:rsidRPr="002D3224">
              <w:rPr>
                <w:rFonts w:ascii="Trebuchet MS" w:hAnsi="Trebuchet M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</w:rPr>
              <w:t>obiectivele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transversale</w:t>
            </w:r>
            <w:proofErr w:type="spellEnd"/>
            <w:r w:rsidRPr="002D3224">
              <w:rPr>
                <w:rFonts w:ascii="Trebuchet MS" w:hAnsi="Trebuchet MS"/>
              </w:rPr>
              <w:t xml:space="preserve"> ale Reg.(UE) 1305/2013:</w:t>
            </w:r>
          </w:p>
        </w:tc>
      </w:tr>
      <w:tr w:rsidR="008B519A" w:rsidRPr="002D3224" w14:paraId="4B27316E" w14:textId="77777777" w:rsidTr="00627577">
        <w:trPr>
          <w:trHeight w:val="300"/>
          <w:jc w:val="center"/>
        </w:trPr>
        <w:tc>
          <w:tcPr>
            <w:tcW w:w="5000" w:type="pct"/>
            <w:gridSpan w:val="2"/>
            <w:vAlign w:val="center"/>
          </w:tcPr>
          <w:p w14:paraId="1135771C" w14:textId="77777777" w:rsidR="008B519A" w:rsidRPr="002D3224" w:rsidRDefault="008B519A" w:rsidP="006275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Măsura contribuie la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urmatoarele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obiective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transversale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mediu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</w:rPr>
              <w:t xml:space="preserve"> inovare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.</w:t>
            </w:r>
          </w:p>
        </w:tc>
      </w:tr>
      <w:tr w:rsidR="008B519A" w:rsidRPr="002D3224" w14:paraId="521E64B8" w14:textId="77777777" w:rsidTr="00627577">
        <w:trPr>
          <w:trHeight w:val="166"/>
          <w:jc w:val="center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39A03502" w14:textId="77777777" w:rsidR="008B519A" w:rsidRPr="002D3224" w:rsidRDefault="008B519A" w:rsidP="008B519A">
            <w:pPr>
              <w:pStyle w:val="ListParagraph"/>
              <w:numPr>
                <w:ilvl w:val="0"/>
                <w:numId w:val="6"/>
              </w:numPr>
              <w:tabs>
                <w:tab w:val="left" w:pos="540"/>
              </w:tabs>
              <w:spacing w:after="0"/>
              <w:jc w:val="left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Complementaritatea</w:t>
            </w:r>
            <w:proofErr w:type="spellEnd"/>
            <w:r w:rsidRPr="002D3224">
              <w:rPr>
                <w:rFonts w:ascii="Trebuchet MS" w:hAnsi="Trebuchet MS"/>
              </w:rPr>
              <w:t xml:space="preserve"> cu </w:t>
            </w:r>
            <w:proofErr w:type="spellStart"/>
            <w:r w:rsidRPr="002D3224">
              <w:rPr>
                <w:rFonts w:ascii="Trebuchet MS" w:hAnsi="Trebuchet MS"/>
              </w:rPr>
              <w:t>alte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măsuri</w:t>
            </w:r>
            <w:proofErr w:type="spellEnd"/>
            <w:r w:rsidRPr="002D3224">
              <w:rPr>
                <w:rFonts w:ascii="Trebuchet MS" w:hAnsi="Trebuchet MS"/>
              </w:rPr>
              <w:t xml:space="preserve"> din SDL:</w:t>
            </w:r>
          </w:p>
        </w:tc>
      </w:tr>
      <w:tr w:rsidR="008B519A" w:rsidRPr="002D3224" w14:paraId="7DE532DF" w14:textId="77777777" w:rsidTr="00627577">
        <w:trPr>
          <w:trHeight w:val="330"/>
          <w:jc w:val="center"/>
        </w:trPr>
        <w:tc>
          <w:tcPr>
            <w:tcW w:w="5000" w:type="pct"/>
            <w:gridSpan w:val="2"/>
            <w:vAlign w:val="center"/>
          </w:tcPr>
          <w:p w14:paraId="730ABC42" w14:textId="77777777" w:rsidR="008B519A" w:rsidRPr="002D3224" w:rsidRDefault="008B519A" w:rsidP="00627577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Masura M9/6B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US"/>
              </w:rPr>
              <w:t>este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complementara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masura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M1/1A.</w:t>
            </w:r>
          </w:p>
        </w:tc>
      </w:tr>
      <w:tr w:rsidR="008B519A" w:rsidRPr="002D3224" w14:paraId="3D951B00" w14:textId="77777777" w:rsidTr="00627577">
        <w:trPr>
          <w:trHeight w:val="270"/>
          <w:jc w:val="center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5CDDA1CD" w14:textId="77777777" w:rsidR="008B519A" w:rsidRPr="002D3224" w:rsidRDefault="008B519A" w:rsidP="008B519A">
            <w:pPr>
              <w:numPr>
                <w:ilvl w:val="0"/>
                <w:numId w:val="6"/>
              </w:numPr>
              <w:spacing w:line="276" w:lineRule="auto"/>
              <w:ind w:left="709" w:hanging="425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2D3224">
              <w:rPr>
                <w:rFonts w:ascii="Trebuchet MS" w:hAnsi="Trebuchet MS"/>
                <w:sz w:val="22"/>
                <w:szCs w:val="22"/>
              </w:rPr>
              <w:t>Sinergia cu alte măsuri din SDL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</w:tc>
      </w:tr>
      <w:tr w:rsidR="008B519A" w:rsidRPr="002D3224" w14:paraId="6BC429A1" w14:textId="77777777" w:rsidTr="00627577">
        <w:trPr>
          <w:trHeight w:val="155"/>
          <w:jc w:val="center"/>
        </w:trPr>
        <w:tc>
          <w:tcPr>
            <w:tcW w:w="5000" w:type="pct"/>
            <w:gridSpan w:val="2"/>
            <w:vAlign w:val="center"/>
          </w:tcPr>
          <w:p w14:paraId="1C39AD90" w14:textId="77777777" w:rsidR="008B519A" w:rsidRPr="002D3224" w:rsidRDefault="008B519A" w:rsidP="00627577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Aceasta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masura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este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sinergica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masurile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 M6/6A, M7/6B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M8/6B din SDL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conduc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realizarea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prioritatii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P6.</w:t>
            </w:r>
          </w:p>
        </w:tc>
      </w:tr>
      <w:tr w:rsidR="008B519A" w:rsidRPr="002D3224" w14:paraId="7C323C92" w14:textId="77777777" w:rsidTr="00627577">
        <w:trPr>
          <w:trHeight w:val="235"/>
          <w:jc w:val="center"/>
        </w:trPr>
        <w:tc>
          <w:tcPr>
            <w:tcW w:w="5000" w:type="pct"/>
            <w:gridSpan w:val="2"/>
            <w:shd w:val="clear" w:color="auto" w:fill="C5E0B3"/>
            <w:vAlign w:val="center"/>
          </w:tcPr>
          <w:p w14:paraId="5F7DE7CB" w14:textId="77777777" w:rsidR="008B519A" w:rsidRPr="002D3224" w:rsidRDefault="008B519A" w:rsidP="008B519A">
            <w:pPr>
              <w:pStyle w:val="ListParagraph"/>
              <w:numPr>
                <w:ilvl w:val="0"/>
                <w:numId w:val="5"/>
              </w:numPr>
              <w:spacing w:after="0"/>
              <w:ind w:left="426"/>
              <w:jc w:val="left"/>
              <w:rPr>
                <w:rFonts w:ascii="Trebuchet MS" w:hAnsi="Trebuchet MS"/>
                <w:b/>
              </w:rPr>
            </w:pPr>
            <w:proofErr w:type="spellStart"/>
            <w:r w:rsidRPr="002D3224">
              <w:rPr>
                <w:rFonts w:ascii="Trebuchet MS" w:hAnsi="Trebuchet MS"/>
                <w:b/>
              </w:rPr>
              <w:t>Valoarea</w:t>
            </w:r>
            <w:proofErr w:type="spellEnd"/>
            <w:r w:rsidRPr="002D32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b/>
              </w:rPr>
              <w:t>adăugată</w:t>
            </w:r>
            <w:proofErr w:type="spellEnd"/>
            <w:r w:rsidRPr="002D3224">
              <w:rPr>
                <w:rFonts w:ascii="Trebuchet MS" w:hAnsi="Trebuchet MS"/>
                <w:b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b/>
              </w:rPr>
              <w:t>măsurii</w:t>
            </w:r>
            <w:proofErr w:type="spellEnd"/>
          </w:p>
        </w:tc>
      </w:tr>
      <w:tr w:rsidR="008B519A" w:rsidRPr="002D3224" w14:paraId="5614AA7E" w14:textId="77777777" w:rsidTr="00627577">
        <w:trPr>
          <w:trHeight w:val="260"/>
          <w:jc w:val="center"/>
        </w:trPr>
        <w:tc>
          <w:tcPr>
            <w:tcW w:w="5000" w:type="pct"/>
            <w:gridSpan w:val="2"/>
            <w:vAlign w:val="center"/>
          </w:tcPr>
          <w:p w14:paraId="2E4AA779" w14:textId="77777777" w:rsidR="008B519A" w:rsidRPr="002D3224" w:rsidRDefault="008B519A" w:rsidP="00627577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Valoarea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adaugata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masurii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deriva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urmatoarele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:</w:t>
            </w:r>
          </w:p>
          <w:p w14:paraId="01079F4F" w14:textId="77777777" w:rsidR="008B519A" w:rsidRPr="002D3224" w:rsidRDefault="008B519A" w:rsidP="008B519A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Îmbunătăţirea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condiţiilor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viaţă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locuitorii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teritoriul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GAL;</w:t>
            </w:r>
          </w:p>
          <w:p w14:paraId="1C773EB7" w14:textId="77777777" w:rsidR="008B519A" w:rsidRPr="002D3224" w:rsidRDefault="008B519A" w:rsidP="008B519A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Îmbunătăţirea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infrastructurii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rurale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crează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premizele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dezvoltare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activităţilor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economice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teritoriul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GAL;</w:t>
            </w:r>
          </w:p>
          <w:p w14:paraId="25ADC1FC" w14:textId="77777777" w:rsidR="008B519A" w:rsidRPr="002D3224" w:rsidRDefault="008B519A" w:rsidP="008B519A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Dezvoltarea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resurselor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umane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utilizarea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know-how;</w:t>
            </w:r>
          </w:p>
          <w:p w14:paraId="15F794D0" w14:textId="77777777" w:rsidR="008B519A" w:rsidRPr="005A1111" w:rsidRDefault="008B519A" w:rsidP="008B519A">
            <w:pPr>
              <w:numPr>
                <w:ilvl w:val="0"/>
                <w:numId w:val="3"/>
              </w:numPr>
              <w:spacing w:line="276" w:lineRule="auto"/>
              <w:ind w:left="284" w:hanging="284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Conservarea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identităţii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rurale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teritoriului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Valea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Racovei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; </w:t>
            </w:r>
          </w:p>
        </w:tc>
      </w:tr>
      <w:tr w:rsidR="008B519A" w:rsidRPr="002D3224" w14:paraId="5B3B19CF" w14:textId="77777777" w:rsidTr="00627577">
        <w:trPr>
          <w:trHeight w:val="119"/>
          <w:jc w:val="center"/>
        </w:trPr>
        <w:tc>
          <w:tcPr>
            <w:tcW w:w="5000" w:type="pct"/>
            <w:gridSpan w:val="2"/>
            <w:shd w:val="clear" w:color="auto" w:fill="C5E0B3"/>
            <w:vAlign w:val="center"/>
          </w:tcPr>
          <w:p w14:paraId="71DD8B6F" w14:textId="77777777" w:rsidR="008B519A" w:rsidRPr="002D3224" w:rsidRDefault="008B519A" w:rsidP="008B519A">
            <w:pPr>
              <w:pStyle w:val="ListParagraph"/>
              <w:numPr>
                <w:ilvl w:val="0"/>
                <w:numId w:val="5"/>
              </w:numPr>
              <w:spacing w:after="0"/>
              <w:ind w:left="426"/>
              <w:jc w:val="left"/>
              <w:rPr>
                <w:rFonts w:ascii="Trebuchet MS" w:hAnsi="Trebuchet MS"/>
                <w:b/>
              </w:rPr>
            </w:pPr>
            <w:proofErr w:type="spellStart"/>
            <w:r w:rsidRPr="002D3224">
              <w:rPr>
                <w:rFonts w:ascii="Trebuchet MS" w:hAnsi="Trebuchet MS"/>
                <w:b/>
              </w:rPr>
              <w:t>Trimiteri</w:t>
            </w:r>
            <w:proofErr w:type="spellEnd"/>
            <w:r w:rsidRPr="002D3224">
              <w:rPr>
                <w:rFonts w:ascii="Trebuchet MS" w:hAnsi="Trebuchet MS"/>
                <w:b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b/>
              </w:rPr>
              <w:t>alte</w:t>
            </w:r>
            <w:proofErr w:type="spellEnd"/>
            <w:r w:rsidRPr="002D32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b/>
              </w:rPr>
              <w:t>acte</w:t>
            </w:r>
            <w:proofErr w:type="spellEnd"/>
            <w:r w:rsidRPr="002D3224">
              <w:rPr>
                <w:rFonts w:ascii="Trebuchet MS" w:hAnsi="Trebuchet MS"/>
                <w:b/>
              </w:rPr>
              <w:t xml:space="preserve"> legislative</w:t>
            </w:r>
          </w:p>
        </w:tc>
      </w:tr>
      <w:tr w:rsidR="008B519A" w:rsidRPr="002D3224" w14:paraId="59640F69" w14:textId="77777777" w:rsidTr="00627577">
        <w:trPr>
          <w:trHeight w:val="260"/>
          <w:jc w:val="center"/>
        </w:trPr>
        <w:tc>
          <w:tcPr>
            <w:tcW w:w="5000" w:type="pct"/>
            <w:gridSpan w:val="2"/>
            <w:vAlign w:val="center"/>
          </w:tcPr>
          <w:p w14:paraId="0559F70A" w14:textId="77777777" w:rsidR="008B519A" w:rsidRPr="002D3224" w:rsidRDefault="008B519A" w:rsidP="00627577">
            <w:pPr>
              <w:pStyle w:val="ListParagraph"/>
              <w:tabs>
                <w:tab w:val="left" w:pos="270"/>
              </w:tabs>
              <w:ind w:left="0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Legislație</w:t>
            </w:r>
            <w:proofErr w:type="spellEnd"/>
            <w:r w:rsidRPr="002D3224">
              <w:rPr>
                <w:rFonts w:ascii="Trebuchet MS" w:hAnsi="Trebuchet MS"/>
              </w:rPr>
              <w:t xml:space="preserve"> UE</w:t>
            </w:r>
          </w:p>
          <w:p w14:paraId="6766F021" w14:textId="77777777" w:rsidR="008B519A" w:rsidRPr="002D3224" w:rsidRDefault="008B519A" w:rsidP="00627577">
            <w:pPr>
              <w:pStyle w:val="ListParagraph"/>
              <w:tabs>
                <w:tab w:val="left" w:pos="270"/>
              </w:tabs>
              <w:ind w:left="0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Directiva</w:t>
            </w:r>
            <w:proofErr w:type="spellEnd"/>
            <w:r w:rsidRPr="002D3224">
              <w:rPr>
                <w:rFonts w:ascii="Trebuchet MS" w:hAnsi="Trebuchet MS"/>
              </w:rPr>
              <w:t xml:space="preserve"> 2000/60/CE a </w:t>
            </w:r>
            <w:proofErr w:type="spellStart"/>
            <w:r w:rsidRPr="002D3224">
              <w:rPr>
                <w:rFonts w:ascii="Trebuchet MS" w:hAnsi="Trebuchet MS"/>
              </w:rPr>
              <w:t>Parlamentului</w:t>
            </w:r>
            <w:proofErr w:type="spellEnd"/>
            <w:r w:rsidRPr="002D3224">
              <w:rPr>
                <w:rFonts w:ascii="Trebuchet MS" w:hAnsi="Trebuchet MS"/>
              </w:rPr>
              <w:t xml:space="preserve"> European </w:t>
            </w:r>
            <w:proofErr w:type="spellStart"/>
            <w:r w:rsidRPr="002D3224">
              <w:rPr>
                <w:rFonts w:ascii="Trebuchet MS" w:hAnsi="Trebuchet MS"/>
              </w:rPr>
              <w:t>şi</w:t>
            </w:r>
            <w:proofErr w:type="spellEnd"/>
            <w:r w:rsidRPr="002D3224">
              <w:rPr>
                <w:rFonts w:ascii="Trebuchet MS" w:hAnsi="Trebuchet M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</w:rPr>
              <w:t>Consiliului</w:t>
            </w:r>
            <w:proofErr w:type="spellEnd"/>
            <w:r w:rsidRPr="002D3224">
              <w:rPr>
                <w:rFonts w:ascii="Trebuchet MS" w:hAnsi="Trebuchet MS"/>
              </w:rPr>
              <w:t xml:space="preserve"> din 23 </w:t>
            </w:r>
            <w:proofErr w:type="spellStart"/>
            <w:r w:rsidRPr="002D3224">
              <w:rPr>
                <w:rFonts w:ascii="Trebuchet MS" w:hAnsi="Trebuchet MS"/>
              </w:rPr>
              <w:t>octombrie</w:t>
            </w:r>
            <w:proofErr w:type="spellEnd"/>
            <w:r w:rsidRPr="002D3224">
              <w:rPr>
                <w:rFonts w:ascii="Trebuchet MS" w:hAnsi="Trebuchet MS"/>
              </w:rPr>
              <w:t xml:space="preserve"> 2000</w:t>
            </w:r>
          </w:p>
          <w:p w14:paraId="73171659" w14:textId="77777777" w:rsidR="008B519A" w:rsidRPr="002D3224" w:rsidRDefault="008B519A" w:rsidP="00627577">
            <w:pPr>
              <w:pStyle w:val="ListParagraph"/>
              <w:tabs>
                <w:tab w:val="left" w:pos="270"/>
              </w:tabs>
              <w:ind w:left="0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Directiva</w:t>
            </w:r>
            <w:proofErr w:type="spellEnd"/>
            <w:r w:rsidRPr="002D3224">
              <w:rPr>
                <w:rFonts w:ascii="Trebuchet MS" w:hAnsi="Trebuchet MS"/>
              </w:rPr>
              <w:t xml:space="preserve"> 91/271/CEE </w:t>
            </w:r>
            <w:proofErr w:type="spellStart"/>
            <w:r w:rsidRPr="002D3224">
              <w:rPr>
                <w:rFonts w:ascii="Trebuchet MS" w:hAnsi="Trebuchet MS"/>
              </w:rPr>
              <w:t>privind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epurarea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apelor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uzate</w:t>
            </w:r>
            <w:proofErr w:type="spellEnd"/>
            <w:r w:rsidRPr="002D3224">
              <w:rPr>
                <w:rFonts w:ascii="Trebuchet MS" w:hAnsi="Trebuchet MS"/>
              </w:rPr>
              <w:t xml:space="preserve"> urbane</w:t>
            </w:r>
          </w:p>
          <w:p w14:paraId="57C157E8" w14:textId="77777777" w:rsidR="008B519A" w:rsidRPr="002D3224" w:rsidRDefault="008B519A" w:rsidP="00627577">
            <w:pPr>
              <w:pStyle w:val="ListParagraph"/>
              <w:tabs>
                <w:tab w:val="left" w:pos="270"/>
              </w:tabs>
              <w:ind w:left="0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Directiva</w:t>
            </w:r>
            <w:proofErr w:type="spellEnd"/>
            <w:r w:rsidRPr="002D3224">
              <w:rPr>
                <w:rFonts w:ascii="Trebuchet MS" w:hAnsi="Trebuchet MS"/>
              </w:rPr>
              <w:t xml:space="preserve"> 98/83/EC </w:t>
            </w:r>
            <w:proofErr w:type="spellStart"/>
            <w:r w:rsidRPr="002D3224">
              <w:rPr>
                <w:rFonts w:ascii="Trebuchet MS" w:hAnsi="Trebuchet MS"/>
              </w:rPr>
              <w:t>privind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calitatea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apei</w:t>
            </w:r>
            <w:proofErr w:type="spellEnd"/>
            <w:r w:rsidRPr="002D3224">
              <w:rPr>
                <w:rFonts w:ascii="Trebuchet MS" w:hAnsi="Trebuchet MS"/>
              </w:rPr>
              <w:t xml:space="preserve"> destinate </w:t>
            </w:r>
            <w:proofErr w:type="spellStart"/>
            <w:r w:rsidRPr="002D3224">
              <w:rPr>
                <w:rFonts w:ascii="Trebuchet MS" w:hAnsi="Trebuchet MS"/>
              </w:rPr>
              <w:t>consumului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uman</w:t>
            </w:r>
            <w:proofErr w:type="spellEnd"/>
          </w:p>
          <w:p w14:paraId="2F5637A0" w14:textId="77777777" w:rsidR="008B519A" w:rsidRPr="002D3224" w:rsidRDefault="008B519A" w:rsidP="00627577">
            <w:pPr>
              <w:pStyle w:val="ListParagraph"/>
              <w:tabs>
                <w:tab w:val="left" w:pos="270"/>
              </w:tabs>
              <w:ind w:left="0"/>
              <w:rPr>
                <w:rFonts w:ascii="Trebuchet MS" w:hAnsi="Trebuchet MS"/>
              </w:rPr>
            </w:pPr>
            <w:r w:rsidRPr="002D3224">
              <w:rPr>
                <w:rFonts w:ascii="Trebuchet MS" w:hAnsi="Trebuchet MS"/>
              </w:rPr>
              <w:t xml:space="preserve">Reg.(UE)nr.1407/2013, Reg.(UE)nr.1303/2013, Reg.(UE)nr.480/2014, Reg.(UE)nr. 808/2014 de </w:t>
            </w:r>
            <w:proofErr w:type="spellStart"/>
            <w:r w:rsidRPr="002D3224">
              <w:rPr>
                <w:rFonts w:ascii="Trebuchet MS" w:hAnsi="Trebuchet MS"/>
              </w:rPr>
              <w:t>stabilire</w:t>
            </w:r>
            <w:proofErr w:type="spellEnd"/>
            <w:r w:rsidRPr="002D3224">
              <w:rPr>
                <w:rFonts w:ascii="Trebuchet MS" w:hAnsi="Trebuchet M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</w:rPr>
              <w:t>normelor</w:t>
            </w:r>
            <w:proofErr w:type="spellEnd"/>
            <w:r w:rsidRPr="002D3224">
              <w:rPr>
                <w:rFonts w:ascii="Trebuchet MS" w:hAnsi="Trebuchet M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</w:rPr>
              <w:t>aplicare</w:t>
            </w:r>
            <w:proofErr w:type="spellEnd"/>
            <w:r w:rsidRPr="002D3224">
              <w:rPr>
                <w:rFonts w:ascii="Trebuchet MS" w:hAnsi="Trebuchet MS"/>
              </w:rPr>
              <w:t xml:space="preserve"> a Reg.(UE)Nr.1305/2013, Reg.(UE)1305/2013, Reg.(UE) nr.807/2014;</w:t>
            </w:r>
          </w:p>
          <w:p w14:paraId="19A0AE86" w14:textId="77777777" w:rsidR="008B519A" w:rsidRPr="002D3224" w:rsidRDefault="008B519A" w:rsidP="00627577">
            <w:pPr>
              <w:pStyle w:val="ListParagraph"/>
              <w:tabs>
                <w:tab w:val="left" w:pos="270"/>
              </w:tabs>
              <w:ind w:left="0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Legislație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Națională</w:t>
            </w:r>
            <w:proofErr w:type="spellEnd"/>
          </w:p>
          <w:p w14:paraId="44540367" w14:textId="77777777" w:rsidR="008B519A" w:rsidRPr="002D3224" w:rsidRDefault="008B519A" w:rsidP="00627577">
            <w:pPr>
              <w:pStyle w:val="ListParagraph"/>
              <w:tabs>
                <w:tab w:val="left" w:pos="270"/>
              </w:tabs>
              <w:ind w:left="0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Ordonanța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Guvernului</w:t>
            </w:r>
            <w:proofErr w:type="spellEnd"/>
            <w:r w:rsidRPr="002D3224">
              <w:rPr>
                <w:rFonts w:ascii="Trebuchet MS" w:hAnsi="Trebuchet MS"/>
              </w:rPr>
              <w:t xml:space="preserve"> nr. 43/1997 </w:t>
            </w:r>
            <w:proofErr w:type="spellStart"/>
            <w:r w:rsidRPr="002D3224">
              <w:rPr>
                <w:rFonts w:ascii="Trebuchet MS" w:hAnsi="Trebuchet MS"/>
              </w:rPr>
              <w:t>privind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regimul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drumurilor</w:t>
            </w:r>
            <w:proofErr w:type="spellEnd"/>
            <w:r w:rsidRPr="002D3224">
              <w:rPr>
                <w:rFonts w:ascii="Trebuchet MS" w:hAnsi="Trebuchet MS"/>
              </w:rPr>
              <w:t>;</w:t>
            </w:r>
          </w:p>
          <w:p w14:paraId="66134D26" w14:textId="77777777" w:rsidR="008B519A" w:rsidRPr="002D3224" w:rsidRDefault="008B519A" w:rsidP="00627577">
            <w:pPr>
              <w:pStyle w:val="ListParagraph"/>
              <w:tabs>
                <w:tab w:val="left" w:pos="270"/>
              </w:tabs>
              <w:ind w:left="0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Legea</w:t>
            </w:r>
            <w:proofErr w:type="spellEnd"/>
            <w:r w:rsidRPr="002D3224">
              <w:rPr>
                <w:rFonts w:ascii="Trebuchet MS" w:hAnsi="Trebuchet MS"/>
              </w:rPr>
              <w:t xml:space="preserve"> nr.1/2011 a </w:t>
            </w:r>
            <w:proofErr w:type="spellStart"/>
            <w:r w:rsidRPr="002D3224">
              <w:rPr>
                <w:rFonts w:ascii="Trebuchet MS" w:hAnsi="Trebuchet MS"/>
              </w:rPr>
              <w:t>educaţiei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naţionale</w:t>
            </w:r>
            <w:proofErr w:type="spellEnd"/>
            <w:r w:rsidRPr="002D3224">
              <w:rPr>
                <w:rFonts w:ascii="Trebuchet MS" w:hAnsi="Trebuchet MS"/>
              </w:rPr>
              <w:t xml:space="preserve">, cu </w:t>
            </w:r>
            <w:proofErr w:type="spellStart"/>
            <w:r w:rsidRPr="002D3224">
              <w:rPr>
                <w:rFonts w:ascii="Trebuchet MS" w:hAnsi="Trebuchet MS"/>
              </w:rPr>
              <w:t>modificările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și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completările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ulterioare</w:t>
            </w:r>
            <w:proofErr w:type="spellEnd"/>
            <w:r w:rsidRPr="002D3224">
              <w:rPr>
                <w:rFonts w:ascii="Trebuchet MS" w:hAnsi="Trebuchet MS"/>
              </w:rPr>
              <w:t>;</w:t>
            </w:r>
          </w:p>
          <w:p w14:paraId="0D8396A1" w14:textId="77777777" w:rsidR="008B519A" w:rsidRPr="002D3224" w:rsidRDefault="008B519A" w:rsidP="00627577">
            <w:pPr>
              <w:pStyle w:val="ListParagraph"/>
              <w:tabs>
                <w:tab w:val="left" w:pos="270"/>
              </w:tabs>
              <w:ind w:left="0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Hotărârea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Guvernului</w:t>
            </w:r>
            <w:proofErr w:type="spellEnd"/>
            <w:r w:rsidRPr="002D3224">
              <w:rPr>
                <w:rFonts w:ascii="Trebuchet MS" w:hAnsi="Trebuchet MS"/>
              </w:rPr>
              <w:t xml:space="preserve"> nr. 866/2008 </w:t>
            </w:r>
            <w:proofErr w:type="spellStart"/>
            <w:r w:rsidRPr="002D3224">
              <w:rPr>
                <w:rFonts w:ascii="Trebuchet MS" w:hAnsi="Trebuchet MS"/>
              </w:rPr>
              <w:t>privind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aprobarea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calificărilor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profesionale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pentru</w:t>
            </w:r>
            <w:proofErr w:type="spellEnd"/>
            <w:r w:rsidRPr="002D3224">
              <w:rPr>
                <w:rFonts w:ascii="Trebuchet MS" w:hAnsi="Trebuchet MS"/>
              </w:rPr>
              <w:t xml:space="preserve"> care se </w:t>
            </w:r>
            <w:proofErr w:type="spellStart"/>
            <w:r w:rsidRPr="002D3224">
              <w:rPr>
                <w:rFonts w:ascii="Trebuchet MS" w:hAnsi="Trebuchet MS"/>
              </w:rPr>
              <w:t>asigură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pregătirea</w:t>
            </w:r>
            <w:proofErr w:type="spellEnd"/>
            <w:r w:rsidRPr="002D3224">
              <w:rPr>
                <w:rFonts w:ascii="Trebuchet MS" w:hAnsi="Trebuchet MS"/>
              </w:rPr>
              <w:t xml:space="preserve"> din </w:t>
            </w:r>
            <w:proofErr w:type="spellStart"/>
            <w:r w:rsidRPr="002D3224">
              <w:rPr>
                <w:rFonts w:ascii="Trebuchet MS" w:hAnsi="Trebuchet MS"/>
              </w:rPr>
              <w:t>învățământul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preuniversitar</w:t>
            </w:r>
            <w:proofErr w:type="spellEnd"/>
            <w:r w:rsidRPr="002D3224">
              <w:rPr>
                <w:rFonts w:ascii="Trebuchet MS" w:hAnsi="Trebuchet MS"/>
              </w:rPr>
              <w:t xml:space="preserve"> precum </w:t>
            </w:r>
            <w:proofErr w:type="spellStart"/>
            <w:r w:rsidRPr="002D3224">
              <w:rPr>
                <w:rFonts w:ascii="Trebuchet MS" w:hAnsi="Trebuchet MS"/>
              </w:rPr>
              <w:t>și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durata</w:t>
            </w:r>
            <w:proofErr w:type="spellEnd"/>
            <w:r w:rsidRPr="002D3224">
              <w:rPr>
                <w:rFonts w:ascii="Trebuchet MS" w:hAnsi="Trebuchet M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</w:rPr>
              <w:t>școlarizare</w:t>
            </w:r>
            <w:proofErr w:type="spellEnd"/>
            <w:r w:rsidRPr="002D3224">
              <w:rPr>
                <w:rFonts w:ascii="Trebuchet MS" w:hAnsi="Trebuchet MS"/>
              </w:rPr>
              <w:t>;</w:t>
            </w:r>
          </w:p>
          <w:p w14:paraId="0C366094" w14:textId="77777777" w:rsidR="008B519A" w:rsidRPr="002D3224" w:rsidRDefault="008B519A" w:rsidP="00627577">
            <w:pPr>
              <w:pStyle w:val="ListParagraph"/>
              <w:tabs>
                <w:tab w:val="left" w:pos="270"/>
              </w:tabs>
              <w:ind w:left="0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Legea</w:t>
            </w:r>
            <w:proofErr w:type="spellEnd"/>
            <w:r w:rsidRPr="002D3224">
              <w:rPr>
                <w:rFonts w:ascii="Trebuchet MS" w:hAnsi="Trebuchet MS"/>
              </w:rPr>
              <w:t xml:space="preserve"> nr.263/2007 </w:t>
            </w:r>
            <w:proofErr w:type="spellStart"/>
            <w:r w:rsidRPr="002D3224">
              <w:rPr>
                <w:rFonts w:ascii="Trebuchet MS" w:hAnsi="Trebuchet MS"/>
              </w:rPr>
              <w:t>privind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înfiinţarea</w:t>
            </w:r>
            <w:proofErr w:type="spellEnd"/>
            <w:r w:rsidRPr="002D3224">
              <w:rPr>
                <w:rFonts w:ascii="Trebuchet MS" w:hAnsi="Trebuchet M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</w:rPr>
              <w:t>organizarea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şi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funcţionarea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creşelor</w:t>
            </w:r>
            <w:proofErr w:type="spellEnd"/>
            <w:r w:rsidRPr="002D3224">
              <w:rPr>
                <w:rFonts w:ascii="Trebuchet MS" w:hAnsi="Trebuchet MS"/>
              </w:rPr>
              <w:t>;</w:t>
            </w:r>
          </w:p>
          <w:p w14:paraId="1D23C930" w14:textId="77777777" w:rsidR="008B519A" w:rsidRPr="002D3224" w:rsidRDefault="008B519A" w:rsidP="00627577">
            <w:pPr>
              <w:pStyle w:val="ListParagraph"/>
              <w:tabs>
                <w:tab w:val="left" w:pos="270"/>
              </w:tabs>
              <w:ind w:left="0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Legea</w:t>
            </w:r>
            <w:proofErr w:type="spellEnd"/>
            <w:r w:rsidRPr="002D3224">
              <w:rPr>
                <w:rFonts w:ascii="Trebuchet MS" w:hAnsi="Trebuchet MS"/>
              </w:rPr>
              <w:t xml:space="preserve"> nr.215/2001 a </w:t>
            </w:r>
            <w:proofErr w:type="spellStart"/>
            <w:r w:rsidRPr="002D3224">
              <w:rPr>
                <w:rFonts w:ascii="Trebuchet MS" w:hAnsi="Trebuchet MS"/>
              </w:rPr>
              <w:t>administrației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publice</w:t>
            </w:r>
            <w:proofErr w:type="spellEnd"/>
            <w:r w:rsidRPr="002D3224">
              <w:rPr>
                <w:rFonts w:ascii="Trebuchet MS" w:hAnsi="Trebuchet MS"/>
              </w:rPr>
              <w:t xml:space="preserve"> locale-</w:t>
            </w:r>
            <w:proofErr w:type="spellStart"/>
            <w:r w:rsidRPr="002D3224">
              <w:rPr>
                <w:rFonts w:ascii="Trebuchet MS" w:hAnsi="Trebuchet MS"/>
              </w:rPr>
              <w:t>republicată</w:t>
            </w:r>
            <w:proofErr w:type="spellEnd"/>
            <w:r w:rsidRPr="002D3224">
              <w:rPr>
                <w:rFonts w:ascii="Trebuchet MS" w:hAnsi="Trebuchet MS"/>
              </w:rPr>
              <w:t>;</w:t>
            </w:r>
          </w:p>
          <w:p w14:paraId="00E9EB7E" w14:textId="77777777" w:rsidR="008B519A" w:rsidRPr="002D3224" w:rsidRDefault="008B519A" w:rsidP="00627577">
            <w:pPr>
              <w:pStyle w:val="ListParagraph"/>
              <w:tabs>
                <w:tab w:val="left" w:pos="270"/>
              </w:tabs>
              <w:ind w:left="0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Legea</w:t>
            </w:r>
            <w:proofErr w:type="spellEnd"/>
            <w:r w:rsidRPr="002D3224">
              <w:rPr>
                <w:rFonts w:ascii="Trebuchet MS" w:hAnsi="Trebuchet MS"/>
              </w:rPr>
              <w:t xml:space="preserve"> nr.422/2001 </w:t>
            </w:r>
            <w:proofErr w:type="spellStart"/>
            <w:r w:rsidRPr="002D3224">
              <w:rPr>
                <w:rFonts w:ascii="Trebuchet MS" w:hAnsi="Trebuchet MS"/>
              </w:rPr>
              <w:t>privind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protejarea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monumentelor</w:t>
            </w:r>
            <w:proofErr w:type="spellEnd"/>
            <w:r w:rsidRPr="002D3224">
              <w:rPr>
                <w:rFonts w:ascii="Trebuchet MS" w:hAnsi="Trebuchet MS"/>
              </w:rPr>
              <w:t>;</w:t>
            </w:r>
          </w:p>
          <w:p w14:paraId="28FBE4F7" w14:textId="77777777" w:rsidR="008B519A" w:rsidRPr="002D3224" w:rsidRDefault="008B519A" w:rsidP="00627577">
            <w:pPr>
              <w:pStyle w:val="ListParagraph"/>
              <w:tabs>
                <w:tab w:val="left" w:pos="270"/>
              </w:tabs>
              <w:ind w:left="0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Legea</w:t>
            </w:r>
            <w:proofErr w:type="spellEnd"/>
            <w:r w:rsidRPr="002D3224">
              <w:rPr>
                <w:rFonts w:ascii="Trebuchet MS" w:hAnsi="Trebuchet MS"/>
              </w:rPr>
              <w:t xml:space="preserve"> nr.489/2006 </w:t>
            </w:r>
            <w:proofErr w:type="spellStart"/>
            <w:r w:rsidRPr="002D3224">
              <w:rPr>
                <w:rFonts w:ascii="Trebuchet MS" w:hAnsi="Trebuchet MS"/>
              </w:rPr>
              <w:t>privind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libertatea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religiei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și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regimul</w:t>
            </w:r>
            <w:proofErr w:type="spellEnd"/>
            <w:r w:rsidRPr="002D3224">
              <w:rPr>
                <w:rFonts w:ascii="Trebuchet MS" w:hAnsi="Trebuchet MS"/>
              </w:rPr>
              <w:t xml:space="preserve"> general al </w:t>
            </w:r>
            <w:proofErr w:type="spellStart"/>
            <w:r w:rsidRPr="002D3224">
              <w:rPr>
                <w:rFonts w:ascii="Trebuchet MS" w:hAnsi="Trebuchet MS"/>
              </w:rPr>
              <w:t>cultelor</w:t>
            </w:r>
            <w:proofErr w:type="spellEnd"/>
            <w:r w:rsidRPr="002D3224">
              <w:rPr>
                <w:rFonts w:ascii="Trebuchet MS" w:hAnsi="Trebuchet MS"/>
              </w:rPr>
              <w:t xml:space="preserve"> – </w:t>
            </w:r>
            <w:proofErr w:type="spellStart"/>
            <w:r w:rsidRPr="002D3224">
              <w:rPr>
                <w:rFonts w:ascii="Trebuchet MS" w:hAnsi="Trebuchet MS"/>
              </w:rPr>
              <w:t>republicată</w:t>
            </w:r>
            <w:proofErr w:type="spellEnd"/>
            <w:r w:rsidRPr="002D3224">
              <w:rPr>
                <w:rFonts w:ascii="Trebuchet MS" w:hAnsi="Trebuchet MS"/>
              </w:rPr>
              <w:t>;</w:t>
            </w:r>
          </w:p>
          <w:p w14:paraId="628BA74E" w14:textId="77777777" w:rsidR="008B519A" w:rsidRPr="002D3224" w:rsidRDefault="008B519A" w:rsidP="00627577">
            <w:pPr>
              <w:pStyle w:val="ListParagraph"/>
              <w:tabs>
                <w:tab w:val="left" w:pos="270"/>
              </w:tabs>
              <w:ind w:left="0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Ordinul</w:t>
            </w:r>
            <w:proofErr w:type="spellEnd"/>
            <w:r w:rsidRPr="002D3224">
              <w:rPr>
                <w:rFonts w:ascii="Trebuchet MS" w:hAnsi="Trebuchet MS"/>
              </w:rPr>
              <w:t xml:space="preserve"> nr.2260 din 18 </w:t>
            </w:r>
            <w:proofErr w:type="spellStart"/>
            <w:r w:rsidRPr="002D3224">
              <w:rPr>
                <w:rFonts w:ascii="Trebuchet MS" w:hAnsi="Trebuchet MS"/>
              </w:rPr>
              <w:t>aprilie</w:t>
            </w:r>
            <w:proofErr w:type="spellEnd"/>
            <w:r w:rsidRPr="002D3224">
              <w:rPr>
                <w:rFonts w:ascii="Trebuchet MS" w:hAnsi="Trebuchet MS"/>
              </w:rPr>
              <w:t xml:space="preserve"> 2008 </w:t>
            </w:r>
            <w:proofErr w:type="spellStart"/>
            <w:r w:rsidRPr="002D3224">
              <w:rPr>
                <w:rFonts w:ascii="Trebuchet MS" w:hAnsi="Trebuchet MS"/>
              </w:rPr>
              <w:t>privind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aprobarea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Normelor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metodologice</w:t>
            </w:r>
            <w:proofErr w:type="spellEnd"/>
            <w:r w:rsidRPr="002D3224">
              <w:rPr>
                <w:rFonts w:ascii="Trebuchet MS" w:hAnsi="Trebuchet M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</w:rPr>
              <w:t>clasare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şi</w:t>
            </w:r>
            <w:proofErr w:type="spellEnd"/>
          </w:p>
          <w:p w14:paraId="229E3CEF" w14:textId="77777777" w:rsidR="008B519A" w:rsidRPr="002D3224" w:rsidRDefault="008B519A" w:rsidP="00627577">
            <w:pPr>
              <w:pStyle w:val="ListParagraph"/>
              <w:tabs>
                <w:tab w:val="left" w:pos="270"/>
              </w:tabs>
              <w:ind w:left="0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inventariere</w:t>
            </w:r>
            <w:proofErr w:type="spellEnd"/>
            <w:r w:rsidRPr="002D3224">
              <w:rPr>
                <w:rFonts w:ascii="Trebuchet MS" w:hAnsi="Trebuchet M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</w:rPr>
              <w:t>monumentelor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istorice</w:t>
            </w:r>
            <w:proofErr w:type="spellEnd"/>
            <w:r w:rsidRPr="002D3224">
              <w:rPr>
                <w:rFonts w:ascii="Trebuchet MS" w:hAnsi="Trebuchet MS"/>
              </w:rPr>
              <w:t xml:space="preserve">, cu </w:t>
            </w:r>
            <w:proofErr w:type="spellStart"/>
            <w:r w:rsidRPr="002D3224">
              <w:rPr>
                <w:rFonts w:ascii="Trebuchet MS" w:hAnsi="Trebuchet MS"/>
              </w:rPr>
              <w:t>modificările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și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completările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ulterioare</w:t>
            </w:r>
            <w:proofErr w:type="spellEnd"/>
            <w:r w:rsidRPr="002D3224">
              <w:rPr>
                <w:rFonts w:ascii="Trebuchet MS" w:hAnsi="Trebuchet MS"/>
              </w:rPr>
              <w:t>;</w:t>
            </w:r>
          </w:p>
          <w:p w14:paraId="2B9453AC" w14:textId="77777777" w:rsidR="008B519A" w:rsidRPr="002D3224" w:rsidRDefault="008B519A" w:rsidP="00627577">
            <w:pPr>
              <w:pStyle w:val="ListParagraph"/>
              <w:tabs>
                <w:tab w:val="left" w:pos="270"/>
              </w:tabs>
              <w:ind w:left="0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Legea</w:t>
            </w:r>
            <w:proofErr w:type="spellEnd"/>
            <w:r w:rsidRPr="002D3224">
              <w:rPr>
                <w:rFonts w:ascii="Trebuchet MS" w:hAnsi="Trebuchet MS"/>
              </w:rPr>
              <w:t xml:space="preserve"> nr.143/2007 </w:t>
            </w:r>
            <w:proofErr w:type="spellStart"/>
            <w:r w:rsidRPr="002D3224">
              <w:rPr>
                <w:rFonts w:ascii="Trebuchet MS" w:hAnsi="Trebuchet MS"/>
              </w:rPr>
              <w:t>privind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înfiinţarea</w:t>
            </w:r>
            <w:proofErr w:type="spellEnd"/>
            <w:r w:rsidRPr="002D3224">
              <w:rPr>
                <w:rFonts w:ascii="Trebuchet MS" w:hAnsi="Trebuchet M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</w:rPr>
              <w:t>organizarea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şi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desfăşurarea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activităţii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aşezămintelor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culturale</w:t>
            </w:r>
            <w:proofErr w:type="spellEnd"/>
            <w:r w:rsidRPr="002D3224">
              <w:rPr>
                <w:rFonts w:ascii="Trebuchet MS" w:hAnsi="Trebuchet MS"/>
              </w:rPr>
              <w:t xml:space="preserve">, cu </w:t>
            </w:r>
            <w:proofErr w:type="spellStart"/>
            <w:r w:rsidRPr="002D3224">
              <w:rPr>
                <w:rFonts w:ascii="Trebuchet MS" w:hAnsi="Trebuchet MS"/>
              </w:rPr>
              <w:t>modificările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și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completările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ulterioare</w:t>
            </w:r>
            <w:proofErr w:type="spellEnd"/>
            <w:r w:rsidRPr="002D3224">
              <w:rPr>
                <w:rFonts w:ascii="Trebuchet MS" w:hAnsi="Trebuchet MS"/>
              </w:rPr>
              <w:t>.</w:t>
            </w:r>
          </w:p>
          <w:p w14:paraId="745AC5D2" w14:textId="77777777" w:rsidR="008B519A" w:rsidRPr="002D3224" w:rsidRDefault="008B519A" w:rsidP="00627577">
            <w:pPr>
              <w:pStyle w:val="ListParagraph"/>
              <w:tabs>
                <w:tab w:val="left" w:pos="270"/>
              </w:tabs>
              <w:ind w:left="0"/>
              <w:rPr>
                <w:rFonts w:ascii="Trebuchet MS" w:hAnsi="Trebuchet MS"/>
              </w:rPr>
            </w:pPr>
            <w:r w:rsidRPr="002D3224">
              <w:rPr>
                <w:rFonts w:ascii="Trebuchet MS" w:hAnsi="Trebuchet MS"/>
              </w:rPr>
              <w:t xml:space="preserve">OG nr. 26/2000 cu </w:t>
            </w:r>
            <w:proofErr w:type="spellStart"/>
            <w:r w:rsidRPr="002D3224">
              <w:rPr>
                <w:rFonts w:ascii="Trebuchet MS" w:hAnsi="Trebuchet MS"/>
              </w:rPr>
              <w:t>privire</w:t>
            </w:r>
            <w:proofErr w:type="spellEnd"/>
            <w:r w:rsidRPr="002D3224">
              <w:rPr>
                <w:rFonts w:ascii="Trebuchet MS" w:hAnsi="Trebuchet M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</w:rPr>
              <w:t>asociații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și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fundații</w:t>
            </w:r>
            <w:proofErr w:type="spellEnd"/>
            <w:r w:rsidRPr="002D3224">
              <w:rPr>
                <w:rFonts w:ascii="Trebuchet MS" w:hAnsi="Trebuchet MS"/>
              </w:rPr>
              <w:t xml:space="preserve">, cu </w:t>
            </w:r>
            <w:proofErr w:type="spellStart"/>
            <w:r w:rsidRPr="002D3224">
              <w:rPr>
                <w:rFonts w:ascii="Trebuchet MS" w:hAnsi="Trebuchet MS"/>
              </w:rPr>
              <w:t>modificările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și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completările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ulterioare</w:t>
            </w:r>
            <w:proofErr w:type="spellEnd"/>
            <w:r w:rsidRPr="002D3224">
              <w:rPr>
                <w:rFonts w:ascii="Trebuchet MS" w:hAnsi="Trebuchet MS"/>
              </w:rPr>
              <w:t>;</w:t>
            </w:r>
          </w:p>
        </w:tc>
      </w:tr>
      <w:tr w:rsidR="008B519A" w:rsidRPr="002D3224" w14:paraId="732473E8" w14:textId="77777777" w:rsidTr="00627577">
        <w:trPr>
          <w:trHeight w:val="170"/>
          <w:jc w:val="center"/>
        </w:trPr>
        <w:tc>
          <w:tcPr>
            <w:tcW w:w="5000" w:type="pct"/>
            <w:gridSpan w:val="2"/>
            <w:shd w:val="clear" w:color="auto" w:fill="C5E0B3"/>
            <w:vAlign w:val="center"/>
          </w:tcPr>
          <w:p w14:paraId="6EB00E60" w14:textId="77777777" w:rsidR="008B519A" w:rsidRPr="002D3224" w:rsidRDefault="008B519A" w:rsidP="008B519A">
            <w:pPr>
              <w:pStyle w:val="ListParagraph"/>
              <w:numPr>
                <w:ilvl w:val="0"/>
                <w:numId w:val="5"/>
              </w:numPr>
              <w:spacing w:after="0"/>
              <w:ind w:left="426"/>
              <w:jc w:val="left"/>
              <w:rPr>
                <w:rFonts w:ascii="Trebuchet MS" w:hAnsi="Trebuchet MS"/>
                <w:b/>
              </w:rPr>
            </w:pPr>
            <w:proofErr w:type="spellStart"/>
            <w:r w:rsidRPr="002D3224">
              <w:rPr>
                <w:rFonts w:ascii="Trebuchet MS" w:hAnsi="Trebuchet MS"/>
                <w:b/>
              </w:rPr>
              <w:t>Beneficiari</w:t>
            </w:r>
            <w:proofErr w:type="spellEnd"/>
            <w:r w:rsidRPr="002D32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b/>
              </w:rPr>
              <w:t>direcţi</w:t>
            </w:r>
            <w:proofErr w:type="spellEnd"/>
            <w:r w:rsidRPr="002D3224">
              <w:rPr>
                <w:rFonts w:ascii="Trebuchet MS" w:hAnsi="Trebuchet MS"/>
                <w:b/>
              </w:rPr>
              <w:t>/</w:t>
            </w:r>
            <w:proofErr w:type="spellStart"/>
            <w:r w:rsidRPr="002D3224">
              <w:rPr>
                <w:rFonts w:ascii="Trebuchet MS" w:hAnsi="Trebuchet MS"/>
                <w:b/>
              </w:rPr>
              <w:t>indirecţi</w:t>
            </w:r>
            <w:proofErr w:type="spellEnd"/>
            <w:r w:rsidRPr="002D3224">
              <w:rPr>
                <w:rFonts w:ascii="Trebuchet MS" w:hAnsi="Trebuchet MS"/>
                <w:b/>
              </w:rPr>
              <w:t xml:space="preserve"> (</w:t>
            </w:r>
            <w:proofErr w:type="spellStart"/>
            <w:r w:rsidRPr="002D3224">
              <w:rPr>
                <w:rFonts w:ascii="Trebuchet MS" w:hAnsi="Trebuchet MS"/>
                <w:b/>
              </w:rPr>
              <w:t>grup</w:t>
            </w:r>
            <w:proofErr w:type="spellEnd"/>
            <w:r w:rsidRPr="002D3224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b/>
              </w:rPr>
              <w:t>ţintă</w:t>
            </w:r>
            <w:proofErr w:type="spellEnd"/>
            <w:r w:rsidRPr="002D3224">
              <w:rPr>
                <w:rFonts w:ascii="Trebuchet MS" w:hAnsi="Trebuchet MS"/>
                <w:b/>
              </w:rPr>
              <w:t>)</w:t>
            </w:r>
          </w:p>
        </w:tc>
      </w:tr>
      <w:tr w:rsidR="008B519A" w:rsidRPr="002D3224" w14:paraId="2BD296F0" w14:textId="77777777" w:rsidTr="00627577">
        <w:trPr>
          <w:trHeight w:val="259"/>
          <w:jc w:val="center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587F6F02" w14:textId="77777777" w:rsidR="008B519A" w:rsidRPr="002D3224" w:rsidRDefault="008B519A" w:rsidP="00627577">
            <w:pPr>
              <w:pStyle w:val="ListParagraph"/>
              <w:ind w:left="420" w:hanging="420"/>
              <w:rPr>
                <w:rFonts w:ascii="Trebuchet MS" w:hAnsi="Trebuchet MS"/>
              </w:rPr>
            </w:pPr>
            <w:r w:rsidRPr="002D3224">
              <w:rPr>
                <w:rFonts w:ascii="Trebuchet MS" w:hAnsi="Trebuchet MS"/>
              </w:rPr>
              <w:t xml:space="preserve">4.1. </w:t>
            </w:r>
            <w:proofErr w:type="spellStart"/>
            <w:r w:rsidRPr="002D3224">
              <w:rPr>
                <w:rFonts w:ascii="Trebuchet MS" w:hAnsi="Trebuchet MS"/>
              </w:rPr>
              <w:t>Beneficiari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direcţi</w:t>
            </w:r>
            <w:proofErr w:type="spellEnd"/>
          </w:p>
        </w:tc>
      </w:tr>
      <w:tr w:rsidR="008B519A" w:rsidRPr="002D3224" w14:paraId="4EA16F91" w14:textId="77777777" w:rsidTr="00627577">
        <w:trPr>
          <w:trHeight w:val="418"/>
          <w:jc w:val="center"/>
        </w:trPr>
        <w:tc>
          <w:tcPr>
            <w:tcW w:w="5000" w:type="pct"/>
            <w:gridSpan w:val="2"/>
            <w:vAlign w:val="center"/>
          </w:tcPr>
          <w:p w14:paraId="48F54EA7" w14:textId="77777777" w:rsidR="008B519A" w:rsidRPr="002D3224" w:rsidRDefault="008B519A" w:rsidP="008B519A">
            <w:pPr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Comunele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definite conform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legislației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vigoare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;</w:t>
            </w:r>
          </w:p>
          <w:p w14:paraId="05D731DE" w14:textId="77777777" w:rsidR="008B519A" w:rsidRPr="002D3224" w:rsidRDefault="008B519A" w:rsidP="008B519A">
            <w:pPr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</w:pPr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ONG-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uri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definite conform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legislației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vigoare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;</w:t>
            </w:r>
          </w:p>
          <w:p w14:paraId="2BA0B2EB" w14:textId="77777777" w:rsidR="008B519A" w:rsidRPr="002D3224" w:rsidRDefault="008B519A" w:rsidP="008B519A">
            <w:pPr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Unități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de cult definite conform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legislației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vigoare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;</w:t>
            </w:r>
          </w:p>
          <w:p w14:paraId="4EFCADB9" w14:textId="77777777" w:rsidR="008B519A" w:rsidRPr="002D3224" w:rsidRDefault="008B519A" w:rsidP="008B519A">
            <w:pPr>
              <w:numPr>
                <w:ilvl w:val="0"/>
                <w:numId w:val="4"/>
              </w:numPr>
              <w:spacing w:line="276" w:lineRule="auto"/>
              <w:ind w:left="270" w:hanging="270"/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Persoane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fizice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persoane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juridice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dețin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administrare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proprietate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obiective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patrimoniu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cultural,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istoric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religios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interes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local;</w:t>
            </w:r>
          </w:p>
        </w:tc>
      </w:tr>
      <w:tr w:rsidR="008B519A" w:rsidRPr="002D3224" w14:paraId="5738AF28" w14:textId="77777777" w:rsidTr="00627577">
        <w:trPr>
          <w:trHeight w:val="211"/>
          <w:jc w:val="center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2241F3F4" w14:textId="77777777" w:rsidR="008B519A" w:rsidRPr="002D3224" w:rsidRDefault="008B519A" w:rsidP="00627577">
            <w:pPr>
              <w:pStyle w:val="ListParagraph"/>
              <w:ind w:left="0"/>
              <w:rPr>
                <w:rFonts w:ascii="Trebuchet MS" w:hAnsi="Trebuchet MS"/>
              </w:rPr>
            </w:pPr>
            <w:r w:rsidRPr="002D3224">
              <w:rPr>
                <w:rFonts w:ascii="Trebuchet MS" w:hAnsi="Trebuchet MS"/>
              </w:rPr>
              <w:t xml:space="preserve">4.2. </w:t>
            </w:r>
            <w:proofErr w:type="spellStart"/>
            <w:r w:rsidRPr="002D3224">
              <w:rPr>
                <w:rFonts w:ascii="Trebuchet MS" w:hAnsi="Trebuchet MS"/>
              </w:rPr>
              <w:t>Beneficiarii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indirecţi</w:t>
            </w:r>
            <w:proofErr w:type="spellEnd"/>
          </w:p>
        </w:tc>
      </w:tr>
      <w:tr w:rsidR="008B519A" w:rsidRPr="002D3224" w14:paraId="4C6B9CAD" w14:textId="77777777" w:rsidTr="00627577">
        <w:trPr>
          <w:trHeight w:val="250"/>
          <w:jc w:val="center"/>
        </w:trPr>
        <w:tc>
          <w:tcPr>
            <w:tcW w:w="5000" w:type="pct"/>
            <w:gridSpan w:val="2"/>
            <w:vAlign w:val="center"/>
          </w:tcPr>
          <w:p w14:paraId="34A4715E" w14:textId="77777777" w:rsidR="008B519A" w:rsidRPr="002D3224" w:rsidRDefault="008B519A" w:rsidP="00627577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•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2D3224">
              <w:rPr>
                <w:rFonts w:ascii="Trebuchet MS" w:hAnsi="Trebuchet MS"/>
                <w:sz w:val="22"/>
                <w:szCs w:val="22"/>
              </w:rPr>
              <w:t>Populația locală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;</w:t>
            </w:r>
          </w:p>
          <w:p w14:paraId="239DE2D7" w14:textId="77777777" w:rsidR="008B519A" w:rsidRPr="002D3224" w:rsidRDefault="008B519A" w:rsidP="00627577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•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Mediul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afaceri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din</w:t>
            </w:r>
            <w:r w:rsidRPr="002D3224">
              <w:rPr>
                <w:rFonts w:ascii="Trebuchet MS" w:hAnsi="Trebuchet MS"/>
                <w:sz w:val="22"/>
                <w:szCs w:val="22"/>
              </w:rPr>
              <w:t xml:space="preserve"> teritoriu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;</w:t>
            </w:r>
          </w:p>
          <w:p w14:paraId="7B1414B7" w14:textId="77777777" w:rsidR="008B519A" w:rsidRPr="002D3224" w:rsidRDefault="008B519A" w:rsidP="00627577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•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r w:rsidRPr="002D3224">
              <w:rPr>
                <w:rFonts w:ascii="Trebuchet MS" w:hAnsi="Trebuchet MS"/>
                <w:sz w:val="22"/>
                <w:szCs w:val="22"/>
              </w:rPr>
              <w:t>ONG-uri din teritoriu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.</w:t>
            </w:r>
          </w:p>
        </w:tc>
      </w:tr>
      <w:tr w:rsidR="008B519A" w:rsidRPr="002D3224" w14:paraId="11F40879" w14:textId="77777777" w:rsidTr="00627577">
        <w:trPr>
          <w:trHeight w:val="188"/>
          <w:jc w:val="center"/>
        </w:trPr>
        <w:tc>
          <w:tcPr>
            <w:tcW w:w="5000" w:type="pct"/>
            <w:gridSpan w:val="2"/>
            <w:shd w:val="clear" w:color="auto" w:fill="C5E0B3"/>
            <w:vAlign w:val="center"/>
          </w:tcPr>
          <w:p w14:paraId="57667DC6" w14:textId="77777777" w:rsidR="008B519A" w:rsidRPr="002D3224" w:rsidRDefault="008B519A" w:rsidP="008B519A">
            <w:pPr>
              <w:pStyle w:val="ListParagraph"/>
              <w:numPr>
                <w:ilvl w:val="0"/>
                <w:numId w:val="5"/>
              </w:numPr>
              <w:spacing w:after="0"/>
              <w:ind w:left="426"/>
              <w:jc w:val="left"/>
              <w:rPr>
                <w:rFonts w:ascii="Trebuchet MS" w:hAnsi="Trebuchet MS"/>
                <w:b/>
              </w:rPr>
            </w:pPr>
            <w:r w:rsidRPr="002D3224">
              <w:rPr>
                <w:rFonts w:ascii="Trebuchet MS" w:hAnsi="Trebuchet MS"/>
                <w:b/>
              </w:rPr>
              <w:t xml:space="preserve">Tip de </w:t>
            </w:r>
            <w:proofErr w:type="spellStart"/>
            <w:r w:rsidRPr="002D3224">
              <w:rPr>
                <w:rFonts w:ascii="Trebuchet MS" w:hAnsi="Trebuchet MS"/>
                <w:b/>
              </w:rPr>
              <w:t>sprijin</w:t>
            </w:r>
            <w:proofErr w:type="spellEnd"/>
            <w:r w:rsidRPr="002D3224">
              <w:rPr>
                <w:rFonts w:ascii="Trebuchet MS" w:hAnsi="Trebuchet MS"/>
                <w:b/>
              </w:rPr>
              <w:t xml:space="preserve"> (conform art. 67 din Reg. (UE) nr.1303/2013)</w:t>
            </w:r>
          </w:p>
        </w:tc>
      </w:tr>
      <w:tr w:rsidR="008B519A" w:rsidRPr="002D3224" w14:paraId="361942FF" w14:textId="77777777" w:rsidTr="00627577">
        <w:trPr>
          <w:trHeight w:val="458"/>
          <w:jc w:val="center"/>
        </w:trPr>
        <w:tc>
          <w:tcPr>
            <w:tcW w:w="5000" w:type="pct"/>
            <w:gridSpan w:val="2"/>
            <w:vAlign w:val="center"/>
          </w:tcPr>
          <w:p w14:paraId="59F5C0E1" w14:textId="77777777" w:rsidR="008B519A" w:rsidRPr="002D3224" w:rsidRDefault="008B519A" w:rsidP="008B519A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jc w:val="left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Rambursarea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costurilor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eligibile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suportate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şi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plătite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efectiv</w:t>
            </w:r>
            <w:proofErr w:type="spellEnd"/>
            <w:r w:rsidRPr="002D3224">
              <w:rPr>
                <w:rFonts w:ascii="Trebuchet MS" w:hAnsi="Trebuchet MS"/>
              </w:rPr>
              <w:t xml:space="preserve"> de solicitant;</w:t>
            </w:r>
          </w:p>
          <w:p w14:paraId="43F5570C" w14:textId="77777777" w:rsidR="008B519A" w:rsidRPr="002D3224" w:rsidRDefault="008B519A" w:rsidP="008B519A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rPr>
                <w:rFonts w:ascii="Trebuchet MS" w:hAnsi="Trebuchet MS"/>
              </w:rPr>
            </w:pPr>
            <w:proofErr w:type="spellStart"/>
            <w:r w:rsidRPr="002D3224">
              <w:rPr>
                <w:rFonts w:ascii="Trebuchet MS" w:hAnsi="Trebuchet MS"/>
              </w:rPr>
              <w:t>Plăţi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în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avans</w:t>
            </w:r>
            <w:proofErr w:type="spellEnd"/>
            <w:r w:rsidRPr="002D3224">
              <w:rPr>
                <w:rFonts w:ascii="Trebuchet MS" w:hAnsi="Trebuchet MS"/>
              </w:rPr>
              <w:t xml:space="preserve">, cu </w:t>
            </w:r>
            <w:proofErr w:type="spellStart"/>
            <w:r w:rsidRPr="002D3224">
              <w:rPr>
                <w:rFonts w:ascii="Trebuchet MS" w:hAnsi="Trebuchet MS"/>
              </w:rPr>
              <w:t>condiţia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constituirii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unei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garanţii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echivalente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corespunzătoare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procentului</w:t>
            </w:r>
            <w:proofErr w:type="spellEnd"/>
            <w:r w:rsidRPr="002D3224">
              <w:rPr>
                <w:rFonts w:ascii="Trebuchet MS" w:hAnsi="Trebuchet MS"/>
              </w:rPr>
              <w:t xml:space="preserve"> de 100% din </w:t>
            </w:r>
            <w:proofErr w:type="spellStart"/>
            <w:r w:rsidRPr="002D3224">
              <w:rPr>
                <w:rFonts w:ascii="Trebuchet MS" w:hAnsi="Trebuchet MS"/>
              </w:rPr>
              <w:t>valoarea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avansului</w:t>
            </w:r>
            <w:proofErr w:type="spellEnd"/>
            <w:r w:rsidRPr="002D3224">
              <w:rPr>
                <w:rFonts w:ascii="Trebuchet MS" w:hAnsi="Trebuchet M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</w:rPr>
              <w:t>în</w:t>
            </w:r>
            <w:proofErr w:type="spellEnd"/>
            <w:r w:rsidRPr="002D3224">
              <w:rPr>
                <w:rFonts w:ascii="Trebuchet MS" w:hAnsi="Trebuchet M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</w:rPr>
              <w:t>conformitate</w:t>
            </w:r>
            <w:proofErr w:type="spellEnd"/>
            <w:r w:rsidRPr="002D3224">
              <w:rPr>
                <w:rFonts w:ascii="Trebuchet MS" w:hAnsi="Trebuchet MS"/>
              </w:rPr>
              <w:t xml:space="preserve"> cu art.45(4) </w:t>
            </w:r>
            <w:proofErr w:type="spellStart"/>
            <w:r w:rsidRPr="002D3224">
              <w:rPr>
                <w:rFonts w:ascii="Trebuchet MS" w:hAnsi="Trebuchet MS"/>
              </w:rPr>
              <w:t>şi</w:t>
            </w:r>
            <w:proofErr w:type="spellEnd"/>
            <w:r w:rsidRPr="002D3224">
              <w:rPr>
                <w:rFonts w:ascii="Trebuchet MS" w:hAnsi="Trebuchet MS"/>
              </w:rPr>
              <w:t xml:space="preserve"> art.63 ale Reg.(UE) nr. 1305/2013.</w:t>
            </w:r>
          </w:p>
        </w:tc>
      </w:tr>
      <w:tr w:rsidR="008B519A" w:rsidRPr="002D3224" w14:paraId="6F72524A" w14:textId="77777777" w:rsidTr="00627577">
        <w:trPr>
          <w:trHeight w:val="242"/>
          <w:jc w:val="center"/>
        </w:trPr>
        <w:tc>
          <w:tcPr>
            <w:tcW w:w="5000" w:type="pct"/>
            <w:gridSpan w:val="2"/>
            <w:shd w:val="clear" w:color="auto" w:fill="C5E0B3"/>
            <w:vAlign w:val="center"/>
          </w:tcPr>
          <w:p w14:paraId="022C1019" w14:textId="77777777" w:rsidR="008B519A" w:rsidRPr="002D3224" w:rsidRDefault="008B519A" w:rsidP="008B519A">
            <w:pPr>
              <w:numPr>
                <w:ilvl w:val="0"/>
                <w:numId w:val="5"/>
              </w:numPr>
              <w:spacing w:line="276" w:lineRule="auto"/>
              <w:ind w:left="426"/>
              <w:rPr>
                <w:rFonts w:ascii="Trebuchet MS" w:hAnsi="Trebuchet MS"/>
                <w:b/>
                <w:sz w:val="22"/>
                <w:szCs w:val="22"/>
              </w:rPr>
            </w:pPr>
            <w:r w:rsidRPr="002D3224">
              <w:rPr>
                <w:rFonts w:ascii="Trebuchet MS" w:hAnsi="Trebuchet MS"/>
                <w:b/>
                <w:sz w:val="22"/>
                <w:szCs w:val="22"/>
              </w:rPr>
              <w:t xml:space="preserve">Tipuri de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</w:rPr>
              <w:t>acţiuni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</w:rPr>
              <w:t xml:space="preserve"> eligibile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</w:rPr>
              <w:t>şi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</w:rPr>
              <w:t xml:space="preserve"> neeligibile</w:t>
            </w:r>
          </w:p>
        </w:tc>
      </w:tr>
      <w:tr w:rsidR="008B519A" w:rsidRPr="002D3224" w14:paraId="6196B52C" w14:textId="77777777" w:rsidTr="00627577">
        <w:trPr>
          <w:trHeight w:val="458"/>
          <w:jc w:val="center"/>
        </w:trPr>
        <w:tc>
          <w:tcPr>
            <w:tcW w:w="5000" w:type="pct"/>
            <w:gridSpan w:val="2"/>
            <w:vAlign w:val="center"/>
          </w:tcPr>
          <w:p w14:paraId="0FCBDE78" w14:textId="77777777" w:rsidR="008B519A" w:rsidRPr="002D3224" w:rsidRDefault="008B519A" w:rsidP="00627577">
            <w:pPr>
              <w:tabs>
                <w:tab w:val="left" w:pos="270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 xml:space="preserve">Prin această măsură se vor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</w:rPr>
              <w:t>finanţa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</w:rPr>
              <w:t xml:space="preserve"> exclusiv proiectele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</w:rPr>
              <w:t>investiţii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</w:rPr>
              <w:t xml:space="preserve"> de pe teritoriul GAL-ului, propuse în urma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</w:rPr>
              <w:t>acţiunilor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</w:rPr>
              <w:t xml:space="preserve"> de consultare/animare realizate pentru elaborarea SDL:</w:t>
            </w:r>
          </w:p>
          <w:p w14:paraId="1B225645" w14:textId="77777777" w:rsidR="008B519A" w:rsidRPr="002D3224" w:rsidRDefault="008B519A" w:rsidP="00627577">
            <w:pPr>
              <w:tabs>
                <w:tab w:val="left" w:pos="270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(a) investiții în crearea, îmbunătățirea și extinderea tuturor tipurilor de infrastructuri la scară mică, inclusiv investiții în domeniul energiei din surse regenerabile și al economisirii energiei;</w:t>
            </w:r>
          </w:p>
          <w:p w14:paraId="0F546325" w14:textId="77777777" w:rsidR="008B519A" w:rsidRPr="002D3224" w:rsidRDefault="008B519A" w:rsidP="00627577">
            <w:pPr>
              <w:tabs>
                <w:tab w:val="left" w:pos="270"/>
              </w:tabs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(b) investiții în crearea, îmbunătățirea sau extinderea serviciilor locale de bază destinate populației rurale, inclusiv a celor de agrement și culturale, și a infrastructurii aferente;</w:t>
            </w:r>
          </w:p>
          <w:p w14:paraId="336C4042" w14:textId="77777777" w:rsidR="008B519A" w:rsidRPr="002D3224" w:rsidRDefault="008B519A" w:rsidP="00627577">
            <w:pPr>
              <w:tabs>
                <w:tab w:val="left" w:pos="270"/>
              </w:tabs>
              <w:spacing w:line="276" w:lineRule="auto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(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</w:t>
            </w:r>
            <w:r w:rsidRPr="002D3224">
              <w:rPr>
                <w:rFonts w:ascii="Trebuchet MS" w:hAnsi="Trebuchet MS"/>
                <w:sz w:val="22"/>
                <w:szCs w:val="22"/>
              </w:rPr>
              <w:t>) investiții orientate spre transformarea clădirilor sau a altor instalații aflate în interiorul sau în apropierea așezărilor rurale, în scopul îmbunătățirii calității vieții sau al creșterii performanței de mediu a așezării respective.</w:t>
            </w:r>
          </w:p>
          <w:p w14:paraId="5AE9F832" w14:textId="77777777" w:rsidR="008B519A" w:rsidRPr="002D3224" w:rsidRDefault="008B519A" w:rsidP="00627577">
            <w:pPr>
              <w:tabs>
                <w:tab w:val="left" w:pos="270"/>
              </w:tabs>
              <w:spacing w:line="276" w:lineRule="auto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(d)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restaurarea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conservarea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dotarea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clădirilor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/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monumentelor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patrimoniul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cultural</w:t>
            </w:r>
          </w:p>
          <w:p w14:paraId="5CE3764C" w14:textId="77777777" w:rsidR="008B519A" w:rsidRPr="002D3224" w:rsidRDefault="008B519A" w:rsidP="00627577">
            <w:pPr>
              <w:tabs>
                <w:tab w:val="left" w:pos="270"/>
              </w:tabs>
              <w:spacing w:line="276" w:lineRule="auto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imobil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interes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local;</w:t>
            </w:r>
          </w:p>
          <w:p w14:paraId="1D3E1D2D" w14:textId="77777777" w:rsidR="008B519A" w:rsidRPr="002D3224" w:rsidRDefault="008B519A" w:rsidP="00627577">
            <w:pPr>
              <w:tabs>
                <w:tab w:val="left" w:pos="270"/>
              </w:tabs>
              <w:spacing w:line="276" w:lineRule="auto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(e)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construcția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extinderea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/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sau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modernizarea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drumurilor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acces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obiectivele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patrimoniu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;</w:t>
            </w:r>
          </w:p>
          <w:p w14:paraId="72F1F979" w14:textId="77777777" w:rsidR="008B519A" w:rsidRDefault="008B519A" w:rsidP="00627577">
            <w:pPr>
              <w:tabs>
                <w:tab w:val="left" w:pos="270"/>
              </w:tabs>
              <w:spacing w:line="276" w:lineRule="auto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(f)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restaurarea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conservarea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/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sau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dotarea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obiectivelor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patrimoniul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local;</w:t>
            </w:r>
          </w:p>
          <w:p w14:paraId="47FC84A7" w14:textId="77777777" w:rsidR="008B519A" w:rsidRPr="002D3224" w:rsidRDefault="008B519A" w:rsidP="00627577">
            <w:pPr>
              <w:tabs>
                <w:tab w:val="left" w:pos="270"/>
              </w:tabs>
              <w:spacing w:line="276" w:lineRule="auto"/>
              <w:rPr>
                <w:rFonts w:ascii="Trebuchet MS" w:hAnsi="Trebuchet MS"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(g)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US"/>
              </w:rPr>
              <w:t>investitii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in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US"/>
              </w:rPr>
              <w:t>amenajari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US"/>
              </w:rPr>
              <w:t>pentru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US"/>
              </w:rPr>
              <w:t>managementul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US"/>
              </w:rPr>
              <w:t>deseurilor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locale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US"/>
              </w:rPr>
              <w:t>si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US"/>
              </w:rPr>
              <w:t>dotarea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cu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US"/>
              </w:rPr>
              <w:t>echipamente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n-US"/>
              </w:rPr>
              <w:t>gestionare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a lor.</w:t>
            </w:r>
          </w:p>
          <w:p w14:paraId="3D79D183" w14:textId="77777777" w:rsidR="008B519A" w:rsidRPr="002D3224" w:rsidRDefault="008B519A" w:rsidP="00627577">
            <w:pPr>
              <w:tabs>
                <w:tab w:val="left" w:pos="270"/>
              </w:tabs>
              <w:spacing w:line="276" w:lineRule="auto"/>
              <w:ind w:left="9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</w:rPr>
              <w:t xml:space="preserve"> neeligibile:</w:t>
            </w:r>
          </w:p>
          <w:p w14:paraId="05675613" w14:textId="77777777" w:rsidR="008B519A" w:rsidRPr="002D3224" w:rsidRDefault="008B519A" w:rsidP="00627577">
            <w:pPr>
              <w:tabs>
                <w:tab w:val="left" w:pos="270"/>
              </w:tabs>
              <w:spacing w:line="276" w:lineRule="auto"/>
              <w:ind w:left="90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•</w:t>
            </w:r>
            <w:r w:rsidRPr="002D3224">
              <w:rPr>
                <w:rFonts w:ascii="Trebuchet MS" w:hAnsi="Trebuchet MS"/>
                <w:sz w:val="22"/>
                <w:szCs w:val="22"/>
              </w:rPr>
              <w:tab/>
              <w:t>dobânzi debitoare, cu excepția celor referitoare la granturi acordate sub forma unei subvenții pentru dobândă sau a unei subvenții pentru comisioanele de garantare;</w:t>
            </w:r>
          </w:p>
          <w:p w14:paraId="685DD551" w14:textId="77777777" w:rsidR="008B519A" w:rsidRPr="002D3224" w:rsidRDefault="008B519A" w:rsidP="00627577">
            <w:pPr>
              <w:tabs>
                <w:tab w:val="left" w:pos="270"/>
              </w:tabs>
              <w:spacing w:line="276" w:lineRule="auto"/>
              <w:ind w:left="90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•</w:t>
            </w:r>
            <w:r w:rsidRPr="002D3224">
              <w:rPr>
                <w:rFonts w:ascii="Trebuchet MS" w:hAnsi="Trebuchet MS"/>
                <w:sz w:val="22"/>
                <w:szCs w:val="22"/>
              </w:rPr>
              <w:tab/>
              <w:t>taxa pe valoarea adăugată, cu excepția cazului în care aceasta nu se poate recupera în temeiul legislației naționale privind TVA-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</w:rPr>
              <w:t>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2CD6A07" w14:textId="77777777" w:rsidR="008B519A" w:rsidRPr="002D3224" w:rsidRDefault="008B519A" w:rsidP="00627577">
            <w:pPr>
              <w:tabs>
                <w:tab w:val="left" w:pos="270"/>
              </w:tabs>
              <w:spacing w:line="276" w:lineRule="auto"/>
              <w:ind w:left="90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•</w:t>
            </w:r>
            <w:r w:rsidRPr="002D3224">
              <w:rPr>
                <w:rFonts w:ascii="Trebuchet MS" w:hAnsi="Trebuchet MS"/>
                <w:sz w:val="22"/>
                <w:szCs w:val="22"/>
              </w:rPr>
              <w:tab/>
              <w:t xml:space="preserve">alte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</w:rPr>
              <w:t xml:space="preserve"> neeligibile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</w:rPr>
              <w:t>prevazute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</w:rPr>
              <w:t xml:space="preserve"> de Reg. 1303/2013, Reg. 1305/2013, Reg. 807/2014</w:t>
            </w:r>
          </w:p>
          <w:p w14:paraId="4D697412" w14:textId="77777777" w:rsidR="008B519A" w:rsidRPr="002D3224" w:rsidRDefault="008B519A" w:rsidP="00627577">
            <w:pPr>
              <w:tabs>
                <w:tab w:val="left" w:pos="270"/>
              </w:tabs>
              <w:spacing w:line="276" w:lineRule="auto"/>
              <w:ind w:left="90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 xml:space="preserve">Nu se acceptă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</w:rPr>
              <w:t>achiziţionarea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</w:rPr>
              <w:t xml:space="preserve"> de utilaje sau echipamente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</w:rPr>
              <w:t>second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</w:rPr>
              <w:t xml:space="preserve"> hand.</w:t>
            </w:r>
          </w:p>
        </w:tc>
      </w:tr>
      <w:tr w:rsidR="008B519A" w:rsidRPr="002D3224" w14:paraId="44561F09" w14:textId="77777777" w:rsidTr="00627577">
        <w:trPr>
          <w:trHeight w:val="60"/>
          <w:jc w:val="center"/>
        </w:trPr>
        <w:tc>
          <w:tcPr>
            <w:tcW w:w="5000" w:type="pct"/>
            <w:gridSpan w:val="2"/>
            <w:shd w:val="clear" w:color="auto" w:fill="C5E0B3"/>
            <w:vAlign w:val="center"/>
          </w:tcPr>
          <w:p w14:paraId="6DB142A1" w14:textId="77777777" w:rsidR="008B519A" w:rsidRPr="002D3224" w:rsidRDefault="008B519A" w:rsidP="008B519A">
            <w:pPr>
              <w:pStyle w:val="ListParagraph"/>
              <w:numPr>
                <w:ilvl w:val="0"/>
                <w:numId w:val="5"/>
              </w:numPr>
              <w:spacing w:after="0"/>
              <w:ind w:left="426"/>
              <w:jc w:val="left"/>
              <w:rPr>
                <w:rFonts w:ascii="Trebuchet MS" w:hAnsi="Trebuchet MS"/>
                <w:b/>
              </w:rPr>
            </w:pPr>
            <w:proofErr w:type="spellStart"/>
            <w:r w:rsidRPr="002D3224">
              <w:rPr>
                <w:rFonts w:ascii="Trebuchet MS" w:hAnsi="Trebuchet MS"/>
                <w:b/>
              </w:rPr>
              <w:t>Condiţii</w:t>
            </w:r>
            <w:proofErr w:type="spellEnd"/>
            <w:r w:rsidRPr="002D3224">
              <w:rPr>
                <w:rFonts w:ascii="Trebuchet MS" w:hAnsi="Trebuchet MS"/>
                <w:b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b/>
              </w:rPr>
              <w:t>eligibilitate</w:t>
            </w:r>
            <w:proofErr w:type="spellEnd"/>
          </w:p>
        </w:tc>
      </w:tr>
      <w:tr w:rsidR="008B519A" w:rsidRPr="002D3224" w14:paraId="7786AE78" w14:textId="77777777" w:rsidTr="00627577">
        <w:trPr>
          <w:trHeight w:val="60"/>
          <w:jc w:val="center"/>
        </w:trPr>
        <w:tc>
          <w:tcPr>
            <w:tcW w:w="5000" w:type="pct"/>
            <w:gridSpan w:val="2"/>
            <w:vAlign w:val="center"/>
          </w:tcPr>
          <w:p w14:paraId="36F1828C" w14:textId="77777777" w:rsidR="008B519A" w:rsidRPr="002D3224" w:rsidRDefault="008B519A" w:rsidP="0062757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Solicitantul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trebuie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faca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parte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categoria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beneficiarilor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eligibili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;</w:t>
            </w:r>
          </w:p>
          <w:p w14:paraId="6A2A0C60" w14:textId="77777777" w:rsidR="008B519A" w:rsidRPr="002D3224" w:rsidRDefault="008B519A" w:rsidP="0062757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Solicitantul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nu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trebuie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fie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insolvență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sau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incapacitate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plată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;</w:t>
            </w:r>
          </w:p>
          <w:p w14:paraId="6A299EB5" w14:textId="77777777" w:rsidR="008B519A" w:rsidRPr="002D3224" w:rsidRDefault="008B519A" w:rsidP="0062757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Investiția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trebuie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fie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corelare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strategia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dezvoltare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locală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aprobată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corespunzătoare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domeniului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investiții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;</w:t>
            </w:r>
          </w:p>
          <w:p w14:paraId="59BA6BCE" w14:textId="77777777" w:rsidR="008B519A" w:rsidRPr="002D3224" w:rsidRDefault="008B519A" w:rsidP="0062757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Investiția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trebuie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încadreze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cel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puțin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unul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tipurile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sprijin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prevăzute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prin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măsură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;</w:t>
            </w:r>
          </w:p>
          <w:p w14:paraId="5FC6A6CF" w14:textId="77777777" w:rsidR="008B519A" w:rsidRPr="002D3224" w:rsidRDefault="008B519A" w:rsidP="0062757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Investiția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trebuie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demonstreze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necesitatea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oportunitatea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și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potențialul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economic al</w:t>
            </w:r>
          </w:p>
          <w:p w14:paraId="62FA3F65" w14:textId="77777777" w:rsidR="008B519A" w:rsidRPr="002D3224" w:rsidRDefault="008B519A" w:rsidP="0062757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acesteia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;</w:t>
            </w:r>
          </w:p>
          <w:p w14:paraId="355EEA9F" w14:textId="77777777" w:rsidR="008B519A" w:rsidRPr="002D3224" w:rsidRDefault="008B519A" w:rsidP="0062757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Investiția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realizeze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teritoriul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Asociaţiei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Valea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Racovei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;</w:t>
            </w:r>
          </w:p>
          <w:p w14:paraId="155BA2F1" w14:textId="77777777" w:rsidR="008B519A" w:rsidRPr="002D3224" w:rsidRDefault="008B519A" w:rsidP="0062757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Solicitantul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angajează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asigure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întreținerea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/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mentenanța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investiției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pe o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perioadă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minim 5 ani, de la ultima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plată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.</w:t>
            </w:r>
          </w:p>
        </w:tc>
      </w:tr>
      <w:tr w:rsidR="008B519A" w:rsidRPr="002D3224" w14:paraId="28B50758" w14:textId="77777777" w:rsidTr="00627577">
        <w:trPr>
          <w:trHeight w:val="112"/>
          <w:jc w:val="center"/>
        </w:trPr>
        <w:tc>
          <w:tcPr>
            <w:tcW w:w="5000" w:type="pct"/>
            <w:gridSpan w:val="2"/>
            <w:shd w:val="clear" w:color="auto" w:fill="C5E0B3"/>
            <w:vAlign w:val="center"/>
          </w:tcPr>
          <w:p w14:paraId="04E03745" w14:textId="77777777" w:rsidR="008B519A" w:rsidRPr="002D3224" w:rsidRDefault="008B519A" w:rsidP="008B519A">
            <w:pPr>
              <w:numPr>
                <w:ilvl w:val="0"/>
                <w:numId w:val="5"/>
              </w:numPr>
              <w:spacing w:line="276" w:lineRule="auto"/>
              <w:ind w:left="426"/>
              <w:rPr>
                <w:rFonts w:ascii="Trebuchet MS" w:hAnsi="Trebuchet MS"/>
                <w:b/>
                <w:sz w:val="22"/>
                <w:szCs w:val="22"/>
              </w:rPr>
            </w:pPr>
            <w:r w:rsidRPr="002D3224">
              <w:rPr>
                <w:rFonts w:ascii="Trebuchet MS" w:hAnsi="Trebuchet MS"/>
                <w:b/>
                <w:sz w:val="22"/>
                <w:szCs w:val="22"/>
              </w:rPr>
              <w:t xml:space="preserve">Criterii de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</w:rPr>
              <w:t>selecţie</w:t>
            </w:r>
            <w:proofErr w:type="spellEnd"/>
          </w:p>
        </w:tc>
      </w:tr>
      <w:tr w:rsidR="008B519A" w:rsidRPr="002D3224" w14:paraId="4F4CF309" w14:textId="77777777" w:rsidTr="00627577">
        <w:trPr>
          <w:trHeight w:val="413"/>
          <w:jc w:val="center"/>
        </w:trPr>
        <w:tc>
          <w:tcPr>
            <w:tcW w:w="5000" w:type="pct"/>
            <w:gridSpan w:val="2"/>
            <w:vAlign w:val="center"/>
          </w:tcPr>
          <w:p w14:paraId="43E77410" w14:textId="77777777" w:rsidR="008B519A" w:rsidRPr="002D3224" w:rsidRDefault="008B519A" w:rsidP="008B519A">
            <w:pPr>
              <w:numPr>
                <w:ilvl w:val="0"/>
                <w:numId w:val="7"/>
              </w:numPr>
              <w:tabs>
                <w:tab w:val="left" w:pos="150"/>
                <w:tab w:val="left" w:pos="270"/>
              </w:tabs>
              <w:spacing w:line="27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Investitia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stimuleaza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contribuie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la</w:t>
            </w:r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dezvoltarea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mediului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local de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afaceri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;</w:t>
            </w:r>
          </w:p>
          <w:p w14:paraId="215C7363" w14:textId="77777777" w:rsidR="008B519A" w:rsidRPr="002D3224" w:rsidRDefault="008B519A" w:rsidP="008B519A">
            <w:pPr>
              <w:numPr>
                <w:ilvl w:val="0"/>
                <w:numId w:val="7"/>
              </w:numPr>
              <w:tabs>
                <w:tab w:val="left" w:pos="150"/>
                <w:tab w:val="left" w:pos="270"/>
              </w:tabs>
              <w:spacing w:line="276" w:lineRule="auto"/>
              <w:ind w:left="284" w:hanging="284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Investitia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creste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nivelul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calitate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vietii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populatiei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din UAT;</w:t>
            </w:r>
          </w:p>
          <w:p w14:paraId="72C3742E" w14:textId="77777777" w:rsidR="008B519A" w:rsidRPr="002D3224" w:rsidRDefault="008B519A" w:rsidP="008B519A">
            <w:pPr>
              <w:numPr>
                <w:ilvl w:val="0"/>
                <w:numId w:val="7"/>
              </w:numPr>
              <w:tabs>
                <w:tab w:val="left" w:pos="150"/>
                <w:tab w:val="left" w:pos="270"/>
              </w:tabs>
              <w:spacing w:line="276" w:lineRule="auto"/>
              <w:ind w:left="284" w:hanging="284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Proiectul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presupune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investitii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producerea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utilizarea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energiei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surse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regenerabile</w:t>
            </w:r>
            <w:proofErr w:type="spellEnd"/>
            <w:r w:rsidRPr="002D3224">
              <w:rPr>
                <w:rFonts w:ascii="Trebuchet MS" w:hAnsi="Trebuchet MS"/>
                <w:color w:val="000000"/>
                <w:sz w:val="22"/>
                <w:szCs w:val="22"/>
                <w:lang w:val="en-US"/>
              </w:rPr>
              <w:t>;</w:t>
            </w:r>
          </w:p>
        </w:tc>
      </w:tr>
      <w:tr w:rsidR="008B519A" w:rsidRPr="002D3224" w14:paraId="692D6665" w14:textId="77777777" w:rsidTr="00627577">
        <w:trPr>
          <w:trHeight w:val="305"/>
          <w:jc w:val="center"/>
        </w:trPr>
        <w:tc>
          <w:tcPr>
            <w:tcW w:w="5000" w:type="pct"/>
            <w:gridSpan w:val="2"/>
            <w:shd w:val="clear" w:color="auto" w:fill="C5E0B3"/>
            <w:vAlign w:val="center"/>
          </w:tcPr>
          <w:p w14:paraId="56147084" w14:textId="77777777" w:rsidR="008B519A" w:rsidRPr="002D3224" w:rsidRDefault="008B519A" w:rsidP="008B519A">
            <w:pPr>
              <w:numPr>
                <w:ilvl w:val="0"/>
                <w:numId w:val="5"/>
              </w:numPr>
              <w:spacing w:line="276" w:lineRule="auto"/>
              <w:ind w:left="426"/>
              <w:rPr>
                <w:rFonts w:ascii="Trebuchet MS" w:hAnsi="Trebuchet MS"/>
                <w:b/>
                <w:sz w:val="22"/>
                <w:szCs w:val="22"/>
              </w:rPr>
            </w:pPr>
            <w:r w:rsidRPr="002D3224">
              <w:rPr>
                <w:rFonts w:ascii="Trebuchet MS" w:hAnsi="Trebuchet MS"/>
                <w:b/>
                <w:sz w:val="22"/>
                <w:szCs w:val="22"/>
              </w:rPr>
              <w:t xml:space="preserve">Sume aplicabile </w:t>
            </w:r>
            <w:proofErr w:type="spellStart"/>
            <w:r w:rsidRPr="002D3224">
              <w:rPr>
                <w:rFonts w:ascii="Trebuchet MS" w:hAnsi="Trebuchet MS"/>
                <w:b/>
                <w:sz w:val="22"/>
                <w:szCs w:val="22"/>
              </w:rPr>
              <w:t>şi</w:t>
            </w:r>
            <w:proofErr w:type="spellEnd"/>
            <w:r w:rsidRPr="002D3224">
              <w:rPr>
                <w:rFonts w:ascii="Trebuchet MS" w:hAnsi="Trebuchet MS"/>
                <w:b/>
                <w:sz w:val="22"/>
                <w:szCs w:val="22"/>
              </w:rPr>
              <w:t xml:space="preserve"> rata sprijinului</w:t>
            </w:r>
          </w:p>
        </w:tc>
      </w:tr>
      <w:tr w:rsidR="008B519A" w:rsidRPr="002D3224" w14:paraId="52E56431" w14:textId="77777777" w:rsidTr="00627577">
        <w:trPr>
          <w:trHeight w:val="231"/>
          <w:jc w:val="center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0DBE26DB" w14:textId="77777777" w:rsidR="008B519A" w:rsidRPr="002D3224" w:rsidRDefault="008B519A" w:rsidP="00627577">
            <w:pPr>
              <w:spacing w:line="276" w:lineRule="auto"/>
              <w:ind w:left="284" w:hanging="218"/>
              <w:rPr>
                <w:rFonts w:ascii="Trebuchet MS" w:hAnsi="Trebuchet MS"/>
                <w:sz w:val="22"/>
                <w:szCs w:val="22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>9.1. Justificare</w:t>
            </w:r>
          </w:p>
        </w:tc>
      </w:tr>
      <w:tr w:rsidR="008B519A" w:rsidRPr="002D3224" w14:paraId="7FE41CE6" w14:textId="77777777" w:rsidTr="00627577">
        <w:trPr>
          <w:trHeight w:val="305"/>
          <w:jc w:val="center"/>
        </w:trPr>
        <w:tc>
          <w:tcPr>
            <w:tcW w:w="5000" w:type="pct"/>
            <w:gridSpan w:val="2"/>
            <w:vAlign w:val="center"/>
          </w:tcPr>
          <w:p w14:paraId="45419453" w14:textId="77777777" w:rsidR="008B519A" w:rsidRPr="002D3224" w:rsidRDefault="008B519A" w:rsidP="00627577">
            <w:p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D3224">
              <w:rPr>
                <w:rFonts w:ascii="Trebuchet MS" w:hAnsi="Trebuchet MS"/>
                <w:sz w:val="22"/>
                <w:szCs w:val="22"/>
              </w:rPr>
              <w:t xml:space="preserve">Proiectele din cadrul acestei măsuri sunt din categoria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</w:rPr>
              <w:t>operaţiunilor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ne</w:t>
            </w:r>
            <w:r w:rsidRPr="002D3224">
              <w:rPr>
                <w:rFonts w:ascii="Trebuchet MS" w:hAnsi="Trebuchet MS"/>
                <w:sz w:val="22"/>
                <w:szCs w:val="22"/>
              </w:rPr>
              <w:t xml:space="preserve">generatoare de venit.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Beneficiarii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sprijiniti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prin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aceasta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masura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sunt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administratiile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publice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locale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teritoriul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Valea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Racovei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, ONG-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uri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unităţi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cult,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entitităţi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persoană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juridică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sau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fizică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care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deţin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proprietate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obiective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aparţin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patrimoniului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comunităţile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locale, conform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analizei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SWOT,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există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nevoi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dezvoltare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infrastructurii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scară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mică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dotare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utilaje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echipamente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specifice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serviciilor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publice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locale care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contribuie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cresterea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calitatii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vietii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. Conform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analizei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diagnostic din Cap. I,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teritoriul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Valea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Racovei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este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zonă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săracă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9 din 10 UAT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avand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IDUL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mai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mic de 55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iar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veniturile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proprii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ale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consiliilor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dotări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investitii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sunt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reduse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Obiectivele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aparţin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patrimoniului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local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necesită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intervenţii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urgente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reabilitare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conservare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punere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valoare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creşterea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atractivităţii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teritoriului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dar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dezvoltarea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echilibrată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acestuia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.</w:t>
            </w:r>
          </w:p>
        </w:tc>
      </w:tr>
      <w:tr w:rsidR="008B519A" w:rsidRPr="002D3224" w14:paraId="3D765F9F" w14:textId="77777777" w:rsidTr="00627577">
        <w:trPr>
          <w:trHeight w:val="289"/>
          <w:jc w:val="center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6D35A135" w14:textId="77777777" w:rsidR="008B519A" w:rsidRPr="002D3224" w:rsidRDefault="008B519A" w:rsidP="00627577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  <w:bookmarkStart w:id="0" w:name="_Hlk78797997"/>
            <w:r w:rsidRPr="002D3224">
              <w:rPr>
                <w:rFonts w:ascii="Trebuchet MS" w:hAnsi="Trebuchet MS"/>
                <w:sz w:val="22"/>
                <w:szCs w:val="22"/>
              </w:rPr>
              <w:t xml:space="preserve">9.2. Sume aplicabile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</w:rPr>
              <w:t>şi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</w:rPr>
              <w:t xml:space="preserve"> rata sprijinului:</w:t>
            </w:r>
          </w:p>
        </w:tc>
      </w:tr>
      <w:tr w:rsidR="008B519A" w:rsidRPr="002D3224" w14:paraId="6F35A141" w14:textId="77777777" w:rsidTr="00627577">
        <w:trPr>
          <w:trHeight w:val="103"/>
          <w:jc w:val="center"/>
        </w:trPr>
        <w:tc>
          <w:tcPr>
            <w:tcW w:w="5000" w:type="pct"/>
            <w:gridSpan w:val="2"/>
            <w:vAlign w:val="center"/>
          </w:tcPr>
          <w:p w14:paraId="013F29DD" w14:textId="77777777" w:rsidR="008B519A" w:rsidRPr="00B05584" w:rsidRDefault="008B519A" w:rsidP="00627577">
            <w:pPr>
              <w:spacing w:after="240"/>
              <w:contextualSpacing/>
              <w:jc w:val="both"/>
              <w:rPr>
                <w:rFonts w:ascii="Trebuchet MS" w:hAnsi="Trebuchet MS"/>
                <w:noProof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Sprijinul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public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nerambursabil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acordat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în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cadrul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acestei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măsuri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va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fi 100% din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totalul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cheltuielilor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eligibile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pentru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proiectele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utilitate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publică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negeneratoare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venit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Trebuchet MS" w:hAnsi="Trebuchet MS"/>
                <w:noProof/>
              </w:rPr>
              <w:t>Suma maximă nerambursabilă a unui proiect va fi stabilită la fiecare apel de selecție prin corelare cu sumele rămase disponibile pe măsură.</w:t>
            </w:r>
          </w:p>
        </w:tc>
      </w:tr>
      <w:bookmarkEnd w:id="0"/>
      <w:tr w:rsidR="008B519A" w:rsidRPr="002D3224" w14:paraId="587B57F9" w14:textId="77777777" w:rsidTr="00627577">
        <w:trPr>
          <w:trHeight w:val="215"/>
          <w:jc w:val="center"/>
        </w:trPr>
        <w:tc>
          <w:tcPr>
            <w:tcW w:w="5000" w:type="pct"/>
            <w:gridSpan w:val="2"/>
            <w:shd w:val="clear" w:color="auto" w:fill="C5E0B3"/>
            <w:vAlign w:val="center"/>
          </w:tcPr>
          <w:p w14:paraId="77782DA0" w14:textId="77777777" w:rsidR="008B519A" w:rsidRPr="002D3224" w:rsidRDefault="008B519A" w:rsidP="008B519A">
            <w:pPr>
              <w:numPr>
                <w:ilvl w:val="0"/>
                <w:numId w:val="5"/>
              </w:numPr>
              <w:spacing w:line="276" w:lineRule="auto"/>
              <w:ind w:left="426"/>
              <w:rPr>
                <w:rFonts w:ascii="Trebuchet MS" w:hAnsi="Trebuchet MS"/>
                <w:b/>
                <w:sz w:val="22"/>
                <w:szCs w:val="22"/>
              </w:rPr>
            </w:pPr>
            <w:r w:rsidRPr="002D3224">
              <w:rPr>
                <w:rFonts w:ascii="Trebuchet MS" w:hAnsi="Trebuchet MS"/>
                <w:b/>
                <w:sz w:val="22"/>
                <w:szCs w:val="22"/>
              </w:rPr>
              <w:t>Indicatori de monitorizare</w:t>
            </w:r>
          </w:p>
        </w:tc>
      </w:tr>
      <w:tr w:rsidR="008B519A" w:rsidRPr="002D3224" w14:paraId="42AD52B4" w14:textId="77777777" w:rsidTr="00627577">
        <w:trPr>
          <w:trHeight w:val="202"/>
          <w:jc w:val="center"/>
        </w:trPr>
        <w:tc>
          <w:tcPr>
            <w:tcW w:w="5000" w:type="pct"/>
            <w:gridSpan w:val="2"/>
            <w:vAlign w:val="center"/>
          </w:tcPr>
          <w:p w14:paraId="0EEAC73F" w14:textId="77777777" w:rsidR="008B519A" w:rsidRPr="002D3224" w:rsidRDefault="008B519A" w:rsidP="00627577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Cheltuieli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publice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totale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;</w:t>
            </w:r>
          </w:p>
          <w:p w14:paraId="5FEA82EB" w14:textId="77777777" w:rsidR="008B519A" w:rsidRPr="002D3224" w:rsidRDefault="008B519A" w:rsidP="00627577">
            <w:pPr>
              <w:spacing w:line="276" w:lineRule="auto"/>
              <w:rPr>
                <w:rFonts w:ascii="Trebuchet MS" w:hAnsi="Trebuchet MS"/>
                <w:sz w:val="22"/>
                <w:szCs w:val="22"/>
                <w:lang w:val="en-US"/>
              </w:rPr>
            </w:pP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Populaţie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netă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beneficiază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servicii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/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infrastructuri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imbunătăţite</w:t>
            </w:r>
            <w:proofErr w:type="spellEnd"/>
            <w:r w:rsidRPr="002D3224">
              <w:rPr>
                <w:rFonts w:ascii="Trebuchet MS" w:hAnsi="Trebuchet MS"/>
                <w:sz w:val="22"/>
                <w:szCs w:val="22"/>
                <w:lang w:val="en-US"/>
              </w:rPr>
              <w:t>.</w:t>
            </w:r>
          </w:p>
        </w:tc>
      </w:tr>
    </w:tbl>
    <w:p w14:paraId="04307EE4" w14:textId="77777777" w:rsidR="008F1609" w:rsidRDefault="008F1609"/>
    <w:sectPr w:rsidR="008F1609" w:rsidSect="008B519A">
      <w:pgSz w:w="12240" w:h="15840"/>
      <w:pgMar w:top="1276" w:right="1440" w:bottom="1440" w:left="1440" w:header="708" w:footer="708" w:gutter="0"/>
      <w:cols w:space="708"/>
      <w:docGrid w:linePitch="360"/>
      <w:sectPrChange w:id="1" w:author="Ioan Cretu" w:date="2023-01-31T19:42:00Z">
        <w:sectPr w:rsidR="008F1609" w:rsidSect="008B519A">
          <w:pgMar w:top="1440" w:right="1440" w:bottom="1440" w:left="1440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3260"/>
    <w:multiLevelType w:val="hybridMultilevel"/>
    <w:tmpl w:val="80524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544D"/>
    <w:multiLevelType w:val="hybridMultilevel"/>
    <w:tmpl w:val="A64C3F4A"/>
    <w:lvl w:ilvl="0" w:tplc="74EABA1A">
      <w:start w:val="1"/>
      <w:numFmt w:val="decimal"/>
      <w:lvlText w:val="%1."/>
      <w:lvlJc w:val="left"/>
      <w:pPr>
        <w:ind w:left="862" w:hanging="360"/>
      </w:pPr>
      <w:rPr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1E154F0"/>
    <w:multiLevelType w:val="hybridMultilevel"/>
    <w:tmpl w:val="A740B8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C4AE8"/>
    <w:multiLevelType w:val="hybridMultilevel"/>
    <w:tmpl w:val="6BD8DEBE"/>
    <w:lvl w:ilvl="0" w:tplc="723E497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561BC"/>
    <w:multiLevelType w:val="hybridMultilevel"/>
    <w:tmpl w:val="867CA4DC"/>
    <w:lvl w:ilvl="0" w:tplc="260A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75CEE"/>
    <w:multiLevelType w:val="hybridMultilevel"/>
    <w:tmpl w:val="DFEA9E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73BBB"/>
    <w:multiLevelType w:val="hybridMultilevel"/>
    <w:tmpl w:val="8D14B1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755062">
    <w:abstractNumId w:val="5"/>
  </w:num>
  <w:num w:numId="2" w16cid:durableId="1436709284">
    <w:abstractNumId w:val="4"/>
  </w:num>
  <w:num w:numId="3" w16cid:durableId="2007706371">
    <w:abstractNumId w:val="2"/>
  </w:num>
  <w:num w:numId="4" w16cid:durableId="1602299163">
    <w:abstractNumId w:val="0"/>
  </w:num>
  <w:num w:numId="5" w16cid:durableId="1106269895">
    <w:abstractNumId w:val="6"/>
  </w:num>
  <w:num w:numId="6" w16cid:durableId="1475179020">
    <w:abstractNumId w:val="3"/>
  </w:num>
  <w:num w:numId="7" w16cid:durableId="3852995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oan Cretu">
    <w15:presenceInfo w15:providerId="Windows Live" w15:userId="17af4a8e8ee02e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9A"/>
    <w:rsid w:val="008B519A"/>
    <w:rsid w:val="008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2173"/>
  <w15:chartTrackingRefBased/>
  <w15:docId w15:val="{B526FFE8-0A4D-4B26-ADA5-B249358E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aracterCaracter">
    <w:name w:val="Char Char2 Caracter Caracter"/>
    <w:basedOn w:val="Normal"/>
    <w:rsid w:val="008B519A"/>
    <w:rPr>
      <w:lang w:val="pl-PL" w:eastAsia="pl-PL"/>
    </w:rPr>
  </w:style>
  <w:style w:type="paragraph" w:styleId="ListParagraph">
    <w:name w:val="List Paragraph"/>
    <w:aliases w:val="Antes de enumeración,body 2,List Paragraph1,Normal bullet 2,List Paragraph11,Listă colorată - Accentuare 11,Bullet,Citation List"/>
    <w:basedOn w:val="Normal"/>
    <w:link w:val="ListParagraphChar"/>
    <w:uiPriority w:val="34"/>
    <w:qFormat/>
    <w:rsid w:val="008B519A"/>
    <w:pPr>
      <w:spacing w:after="12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Antes de enumeración Char,body 2 Char,List Paragraph1 Char,Normal bullet 2 Char,List Paragraph11 Char,Listă colorată - Accentuare 11 Char,Bullet Char,Citation List Char"/>
    <w:link w:val="ListParagraph"/>
    <w:uiPriority w:val="34"/>
    <w:locked/>
    <w:rsid w:val="008B519A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8B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2282</Words>
  <Characters>13010</Characters>
  <Application>Microsoft Office Word</Application>
  <DocSecurity>0</DocSecurity>
  <Lines>108</Lines>
  <Paragraphs>30</Paragraphs>
  <ScaleCrop>false</ScaleCrop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Cretu</dc:creator>
  <cp:keywords/>
  <dc:description/>
  <cp:lastModifiedBy>Ioan Cretu</cp:lastModifiedBy>
  <cp:revision>1</cp:revision>
  <dcterms:created xsi:type="dcterms:W3CDTF">2023-01-31T17:41:00Z</dcterms:created>
  <dcterms:modified xsi:type="dcterms:W3CDTF">2023-01-31T17:43:00Z</dcterms:modified>
</cp:coreProperties>
</file>